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581A7B" w14:textId="6199374A" w:rsidR="002772E0" w:rsidRPr="00F044DC" w:rsidRDefault="002772E0" w:rsidP="00F044DC">
      <w:pPr>
        <w:spacing w:line="360" w:lineRule="auto"/>
        <w:jc w:val="both"/>
        <w:rPr>
          <w:rFonts w:ascii="Arial" w:hAnsi="Arial" w:cs="Arial"/>
          <w:b/>
          <w:sz w:val="20"/>
          <w:szCs w:val="20"/>
        </w:rPr>
      </w:pPr>
    </w:p>
    <w:p w14:paraId="4FFCE562" w14:textId="77777777" w:rsidR="002772E0" w:rsidRPr="00387E6A" w:rsidRDefault="002772E0" w:rsidP="00F044DC">
      <w:pPr>
        <w:spacing w:line="360" w:lineRule="auto"/>
        <w:jc w:val="both"/>
        <w:rPr>
          <w:rFonts w:ascii="Arial" w:hAnsi="Arial" w:cs="Arial"/>
          <w:bCs/>
          <w:sz w:val="20"/>
          <w:szCs w:val="20"/>
        </w:rPr>
      </w:pPr>
    </w:p>
    <w:p w14:paraId="535D1D2C" w14:textId="19138163" w:rsidR="00583793" w:rsidRPr="00387E6A" w:rsidRDefault="00387E6A" w:rsidP="00F044DC">
      <w:pPr>
        <w:spacing w:line="360" w:lineRule="auto"/>
        <w:jc w:val="both"/>
        <w:rPr>
          <w:rFonts w:ascii="Arial" w:hAnsi="Arial" w:cs="Arial"/>
          <w:bCs/>
          <w:sz w:val="20"/>
          <w:szCs w:val="20"/>
        </w:rPr>
      </w:pPr>
      <w:r w:rsidRPr="00387E6A">
        <w:rPr>
          <w:rFonts w:ascii="Arial" w:hAnsi="Arial" w:cs="Arial"/>
          <w:bCs/>
          <w:sz w:val="20"/>
          <w:szCs w:val="20"/>
        </w:rPr>
        <w:t xml:space="preserve">Oberkochen, </w:t>
      </w:r>
      <w:r w:rsidR="0050445E">
        <w:rPr>
          <w:rFonts w:ascii="Arial" w:hAnsi="Arial" w:cs="Arial"/>
          <w:bCs/>
          <w:sz w:val="20"/>
          <w:szCs w:val="20"/>
        </w:rPr>
        <w:t xml:space="preserve">Februar </w:t>
      </w:r>
      <w:r w:rsidRPr="00387E6A">
        <w:rPr>
          <w:rFonts w:ascii="Arial" w:hAnsi="Arial" w:cs="Arial"/>
          <w:bCs/>
          <w:sz w:val="20"/>
          <w:szCs w:val="20"/>
        </w:rPr>
        <w:t>202</w:t>
      </w:r>
      <w:r w:rsidR="00637F91">
        <w:rPr>
          <w:rFonts w:ascii="Arial" w:hAnsi="Arial" w:cs="Arial"/>
          <w:bCs/>
          <w:sz w:val="20"/>
          <w:szCs w:val="20"/>
        </w:rPr>
        <w:t>6</w:t>
      </w:r>
    </w:p>
    <w:p w14:paraId="16FAECF4" w14:textId="336119E5" w:rsidR="002F5D6C" w:rsidRDefault="002F5D6C" w:rsidP="00387E6A">
      <w:pPr>
        <w:spacing w:line="360" w:lineRule="auto"/>
        <w:jc w:val="both"/>
        <w:rPr>
          <w:rFonts w:ascii="Arial" w:hAnsi="Arial" w:cs="Arial"/>
          <w:sz w:val="20"/>
          <w:szCs w:val="20"/>
          <w:lang w:val="de-DE"/>
        </w:rPr>
      </w:pPr>
    </w:p>
    <w:p w14:paraId="18967194" w14:textId="77777777" w:rsidR="00E034F5" w:rsidRDefault="00E034F5" w:rsidP="00387E6A">
      <w:pPr>
        <w:spacing w:line="360" w:lineRule="auto"/>
        <w:jc w:val="both"/>
        <w:rPr>
          <w:rFonts w:ascii="Arial" w:hAnsi="Arial" w:cs="Arial"/>
          <w:sz w:val="20"/>
          <w:szCs w:val="20"/>
          <w:lang w:val="de-DE"/>
        </w:rPr>
      </w:pPr>
    </w:p>
    <w:p w14:paraId="2DB53B2C" w14:textId="77777777" w:rsidR="000C4E21" w:rsidRPr="000C4E21" w:rsidRDefault="000C4E21" w:rsidP="000C4E21">
      <w:pPr>
        <w:spacing w:line="360" w:lineRule="auto"/>
        <w:jc w:val="both"/>
        <w:rPr>
          <w:rFonts w:ascii="Arial" w:hAnsi="Arial" w:cs="Arial"/>
          <w:b/>
          <w:bCs/>
          <w:lang w:val="de-DE"/>
        </w:rPr>
      </w:pPr>
      <w:r w:rsidRPr="000C4E21">
        <w:rPr>
          <w:rFonts w:ascii="Arial" w:hAnsi="Arial" w:cs="Arial"/>
          <w:b/>
          <w:bCs/>
          <w:lang w:val="de-DE"/>
        </w:rPr>
        <w:t>Planen und automatisieren mit System erfordert viel Fingerspitzengefühl – Das müssen Hersteller von morgen bereits heute beachten</w:t>
      </w:r>
    </w:p>
    <w:p w14:paraId="0286725E" w14:textId="77777777" w:rsidR="000C4E21" w:rsidRPr="0025171D" w:rsidRDefault="000C4E21" w:rsidP="000C4E21">
      <w:pPr>
        <w:spacing w:line="360" w:lineRule="auto"/>
        <w:jc w:val="both"/>
        <w:rPr>
          <w:rFonts w:ascii="Arial" w:hAnsi="Arial" w:cs="Arial"/>
          <w:b/>
          <w:bCs/>
          <w:sz w:val="20"/>
          <w:szCs w:val="20"/>
          <w:lang w:val="de-DE"/>
        </w:rPr>
      </w:pPr>
    </w:p>
    <w:p w14:paraId="3C9838D8" w14:textId="77777777" w:rsidR="00861CDD" w:rsidRPr="0025171D" w:rsidRDefault="00861CDD" w:rsidP="00861CDD">
      <w:pPr>
        <w:spacing w:line="360" w:lineRule="auto"/>
        <w:jc w:val="both"/>
        <w:rPr>
          <w:rFonts w:ascii="Arial" w:hAnsi="Arial" w:cs="Arial"/>
          <w:sz w:val="20"/>
          <w:szCs w:val="20"/>
          <w:lang w:val="de-DE"/>
        </w:rPr>
      </w:pPr>
      <w:r w:rsidRPr="0025171D">
        <w:rPr>
          <w:rFonts w:ascii="Arial" w:hAnsi="Arial" w:cs="Arial"/>
          <w:sz w:val="20"/>
          <w:szCs w:val="20"/>
          <w:lang w:val="de-DE"/>
        </w:rPr>
        <w:t>Kaum eine Branche innerhalb der holz- und kunststoffverarbeitenden Industrien ist aktuell derart starken Veränderungen ausgesetzt, wie die Fenster- und Türen-Branche. Der Bauelemente-Markt ist mit dem steigenden Bau-Boom der vergangenen Jahre gewachsen und die Nachfrage nach Fenster- und Türsystemen ist ungebrochen hoch. Jedoch nehmen unterschiedlichste Faktoren, wie beispielsweise der fortschreitende Klimawandel, die vermehrte Nutzung natürlicher Ressourcen, steigende Baukosten, Sicherheitsdenken sowie Design-Trends und Funktionalität, enormen Einfluss auf die Anforderungen, die Endverbraucher an ihren künftigen Wohnraum stellen. Man könnte fast behaupten, die Messlatte beim Hausbau oder Umbau ist fast grenzenlos hoch. Aber – was bringt eine nach modernsten Aspekten gebaute Gebäudehülle, wenn die am Markt verfügbaren Fenster oder Türen nicht mindestens genauso modern sind? Zwei Haupt-Trends zeichnen sich dabei ab und geben somit die Richtung vor, die produzierende Unternehmen künftig mit Blick auf ihr Produktangebot berücksichtigen müssen.</w:t>
      </w:r>
    </w:p>
    <w:p w14:paraId="36C98119" w14:textId="77777777" w:rsidR="00861CDD" w:rsidRPr="0025171D" w:rsidRDefault="00861CDD" w:rsidP="00861CDD">
      <w:pPr>
        <w:spacing w:line="360" w:lineRule="auto"/>
        <w:jc w:val="both"/>
        <w:rPr>
          <w:rFonts w:ascii="Arial" w:hAnsi="Arial" w:cs="Arial"/>
          <w:sz w:val="20"/>
          <w:szCs w:val="20"/>
          <w:lang w:val="de-DE"/>
        </w:rPr>
      </w:pPr>
    </w:p>
    <w:p w14:paraId="6B6A729F" w14:textId="77777777" w:rsidR="00861CDD" w:rsidRPr="0025171D" w:rsidRDefault="00861CDD" w:rsidP="00861CDD">
      <w:pPr>
        <w:spacing w:line="360" w:lineRule="auto"/>
        <w:jc w:val="both"/>
        <w:rPr>
          <w:rFonts w:ascii="Arial" w:hAnsi="Arial" w:cs="Arial"/>
          <w:b/>
          <w:bCs/>
          <w:sz w:val="20"/>
          <w:szCs w:val="20"/>
          <w:lang w:val="de-DE"/>
        </w:rPr>
      </w:pPr>
      <w:r w:rsidRPr="0025171D">
        <w:rPr>
          <w:rFonts w:ascii="Arial" w:hAnsi="Arial" w:cs="Arial"/>
          <w:b/>
          <w:bCs/>
          <w:sz w:val="20"/>
          <w:szCs w:val="20"/>
          <w:lang w:val="de-DE"/>
        </w:rPr>
        <w:t>„Klimaschutz durch nachhaltiges und umweltbewusstes Bauen“</w:t>
      </w:r>
    </w:p>
    <w:p w14:paraId="6DBC3618" w14:textId="77777777" w:rsidR="00861CDD" w:rsidRPr="0025171D" w:rsidRDefault="00861CDD" w:rsidP="00861CDD">
      <w:pPr>
        <w:spacing w:line="360" w:lineRule="auto"/>
        <w:jc w:val="both"/>
        <w:rPr>
          <w:rFonts w:ascii="Arial" w:hAnsi="Arial" w:cs="Arial"/>
          <w:sz w:val="20"/>
          <w:szCs w:val="20"/>
          <w:lang w:val="de-DE"/>
        </w:rPr>
      </w:pPr>
      <w:r w:rsidRPr="0025171D">
        <w:rPr>
          <w:rFonts w:ascii="Arial" w:hAnsi="Arial" w:cs="Arial"/>
          <w:sz w:val="20"/>
          <w:szCs w:val="20"/>
          <w:lang w:val="de-DE"/>
        </w:rPr>
        <w:t>Der Schutz des Erdklimas steht heute stärker im Fokus als jemals zuvor. Das Ziel fossile Energieträger zu ersetzen, den Energieverbrauch im Wohnbereich zu reduzieren und verstärkt natürliche Rohstoffe einzusetzen, schreibt gerade Fenstern und Türen eine besonders wichtige Rolle beim Bauen zu. Daher erfreuen sich hochdämmende Fenstersysteme aus dem nachwachsenden, nachhaltigen Rahmenwerkstoff Holz verstärkt hoher Beliebtheit.</w:t>
      </w:r>
    </w:p>
    <w:p w14:paraId="68742C21" w14:textId="77777777" w:rsidR="00861CDD" w:rsidRPr="0025171D" w:rsidRDefault="00861CDD" w:rsidP="00861CDD">
      <w:pPr>
        <w:spacing w:line="360" w:lineRule="auto"/>
        <w:jc w:val="both"/>
        <w:rPr>
          <w:rFonts w:ascii="Arial" w:hAnsi="Arial" w:cs="Arial"/>
          <w:sz w:val="20"/>
          <w:szCs w:val="20"/>
          <w:lang w:val="de-DE"/>
        </w:rPr>
      </w:pPr>
      <w:r w:rsidRPr="0025171D">
        <w:rPr>
          <w:rFonts w:ascii="Arial" w:hAnsi="Arial" w:cs="Arial"/>
          <w:sz w:val="20"/>
          <w:szCs w:val="20"/>
          <w:lang w:val="de-DE"/>
        </w:rPr>
        <w:t>Wetterextreme treten augenscheinlich vermehrt auf, weshalb die Anforderungen an die Fenstersysteme steigen.  Zukunftsweisende Fenster- und Türsysteme müssen also künftig höchste technische Eigenschaften erfüllen, wie beispielsweise Widerstand gegen Windlast, Schlagregendichtheit, Luftdurchlässigkeit oder optimale thermische Werte. Und das alles bei höchstem Bedienkomfort, maximaler Sicherheit und langer Materialbeständigkeit.</w:t>
      </w:r>
    </w:p>
    <w:p w14:paraId="4BCDE01B" w14:textId="77777777" w:rsidR="00861CDD" w:rsidRPr="0025171D" w:rsidRDefault="00861CDD" w:rsidP="00861CDD">
      <w:pPr>
        <w:spacing w:line="360" w:lineRule="auto"/>
        <w:jc w:val="both"/>
        <w:rPr>
          <w:rFonts w:ascii="Arial" w:hAnsi="Arial" w:cs="Arial"/>
          <w:sz w:val="20"/>
          <w:szCs w:val="20"/>
          <w:lang w:val="de-DE"/>
        </w:rPr>
      </w:pPr>
    </w:p>
    <w:p w14:paraId="341B37C9" w14:textId="77777777" w:rsidR="00861CDD" w:rsidRPr="0025171D" w:rsidRDefault="00861CDD" w:rsidP="00861CDD">
      <w:pPr>
        <w:spacing w:line="360" w:lineRule="auto"/>
        <w:jc w:val="both"/>
        <w:rPr>
          <w:rFonts w:ascii="Arial" w:hAnsi="Arial" w:cs="Arial"/>
          <w:b/>
          <w:bCs/>
          <w:sz w:val="20"/>
          <w:szCs w:val="20"/>
          <w:lang w:val="de-DE"/>
        </w:rPr>
      </w:pPr>
      <w:r w:rsidRPr="0025171D">
        <w:rPr>
          <w:rFonts w:ascii="Arial" w:hAnsi="Arial" w:cs="Arial"/>
          <w:b/>
          <w:bCs/>
          <w:sz w:val="20"/>
          <w:szCs w:val="20"/>
          <w:lang w:val="de-DE"/>
        </w:rPr>
        <w:t>„Kompakter aber trotzdem komfortabler Lebensraum“</w:t>
      </w:r>
    </w:p>
    <w:p w14:paraId="1337FAE8" w14:textId="77777777" w:rsidR="00861CDD" w:rsidRPr="0025171D" w:rsidRDefault="00861CDD" w:rsidP="00861CDD">
      <w:pPr>
        <w:spacing w:line="360" w:lineRule="auto"/>
        <w:jc w:val="both"/>
        <w:rPr>
          <w:rFonts w:ascii="Arial" w:hAnsi="Arial" w:cs="Arial"/>
          <w:sz w:val="20"/>
          <w:szCs w:val="20"/>
          <w:lang w:val="de-DE"/>
        </w:rPr>
      </w:pPr>
      <w:r w:rsidRPr="0025171D">
        <w:rPr>
          <w:rFonts w:ascii="Arial" w:hAnsi="Arial" w:cs="Arial"/>
          <w:sz w:val="20"/>
          <w:szCs w:val="20"/>
          <w:lang w:val="de-DE"/>
        </w:rPr>
        <w:t>Der Trend zum platzsparenden Bauen, beispielsweise in sogenannten Tiny-</w:t>
      </w:r>
      <w:proofErr w:type="spellStart"/>
      <w:r w:rsidRPr="0025171D">
        <w:rPr>
          <w:rFonts w:ascii="Arial" w:hAnsi="Arial" w:cs="Arial"/>
          <w:sz w:val="20"/>
          <w:szCs w:val="20"/>
          <w:lang w:val="de-DE"/>
        </w:rPr>
        <w:t>Houses</w:t>
      </w:r>
      <w:proofErr w:type="spellEnd"/>
      <w:r w:rsidRPr="0025171D">
        <w:rPr>
          <w:rFonts w:ascii="Arial" w:hAnsi="Arial" w:cs="Arial"/>
          <w:sz w:val="20"/>
          <w:szCs w:val="20"/>
          <w:lang w:val="de-DE"/>
        </w:rPr>
        <w:t xml:space="preserve">, ist derzeit auf der ganzen Welt erkennbar. Steigende Grundstücks- und Baukosten, Bevölkerungskonzentration, alternative Lebensplanung oder die geringe Verfügbarkeit von Baumaterialien – die Gründe für diesen Bau-Trend sind </w:t>
      </w:r>
      <w:r w:rsidRPr="0025171D">
        <w:rPr>
          <w:rFonts w:ascii="Arial" w:hAnsi="Arial" w:cs="Arial"/>
          <w:sz w:val="20"/>
          <w:szCs w:val="20"/>
          <w:lang w:val="de-DE"/>
        </w:rPr>
        <w:lastRenderedPageBreak/>
        <w:t xml:space="preserve">vielfältig. Fakt ist jedoch, dass die bewusst minimierte Raumnutzung gleichzeitig besondere Anforderungen an die Funktionalität von Fenstern und Türen stellt. Hier sind beispielsweise Systeme gefragt, die den limitierten Wohnraum nicht zusätzlich einschränken. Variable und flexibel </w:t>
      </w:r>
      <w:proofErr w:type="spellStart"/>
      <w:r w:rsidRPr="0025171D">
        <w:rPr>
          <w:rFonts w:ascii="Arial" w:hAnsi="Arial" w:cs="Arial"/>
          <w:sz w:val="20"/>
          <w:szCs w:val="20"/>
          <w:lang w:val="de-DE"/>
        </w:rPr>
        <w:t>verbaubare</w:t>
      </w:r>
      <w:proofErr w:type="spellEnd"/>
      <w:r w:rsidRPr="0025171D">
        <w:rPr>
          <w:rFonts w:ascii="Arial" w:hAnsi="Arial" w:cs="Arial"/>
          <w:sz w:val="20"/>
          <w:szCs w:val="20"/>
          <w:lang w:val="de-DE"/>
        </w:rPr>
        <w:t xml:space="preserve"> Fenster- und Türsysteme, als Schiebeelemente oder als außenöffnende Konstruktionen angelegt oder Systeme mit besonders großen Glaslichten erfreuen sich nicht nur für diesen Bau-Trend hoher Beliebtheit.</w:t>
      </w:r>
    </w:p>
    <w:p w14:paraId="65A1446F" w14:textId="77777777" w:rsidR="00861CDD" w:rsidRPr="0025171D" w:rsidRDefault="00861CDD" w:rsidP="00861CDD">
      <w:pPr>
        <w:spacing w:line="360" w:lineRule="auto"/>
        <w:jc w:val="both"/>
        <w:rPr>
          <w:rFonts w:ascii="Arial" w:hAnsi="Arial" w:cs="Arial"/>
          <w:sz w:val="20"/>
          <w:szCs w:val="20"/>
          <w:lang w:val="de-DE"/>
        </w:rPr>
      </w:pPr>
    </w:p>
    <w:p w14:paraId="76CB5254" w14:textId="77777777" w:rsidR="00861CDD" w:rsidRPr="0025171D" w:rsidRDefault="00861CDD" w:rsidP="00861CDD">
      <w:pPr>
        <w:spacing w:line="360" w:lineRule="auto"/>
        <w:jc w:val="both"/>
        <w:rPr>
          <w:rFonts w:ascii="Arial" w:hAnsi="Arial" w:cs="Arial"/>
          <w:sz w:val="20"/>
          <w:szCs w:val="20"/>
          <w:lang w:val="de-DE"/>
        </w:rPr>
      </w:pPr>
      <w:r w:rsidRPr="0025171D">
        <w:rPr>
          <w:rFonts w:ascii="Arial" w:hAnsi="Arial" w:cs="Arial"/>
          <w:sz w:val="20"/>
          <w:szCs w:val="20"/>
          <w:lang w:val="de-DE"/>
        </w:rPr>
        <w:t>Die Richtung für Fenster und Türen ist also vorgegeben und der Markt beginnt sich zu verändern. Und gerade jetzt kann dies eine wahre Zwickmühle darstellen. Vermehrt stellen sich Fenster- und Türenhersteller die Frage, wie sich die Erwartungshaltung des Marktes in passende Produkte und noch wichtiger in unternehmerisch erfolgreiche Produktionskonzepte umsetzen lässt.  Schließlich ist es kein Leichtes, bewährte Produkte und die damit verbundenen erfolgreich umgesetzten Prozesse aufzugeben. Abgesehen von nicht unerheblichen finanziellen Risiken, sind es vorrangig wirtschaftliche Rahmenbedingungen, wie beispielsweise die Situation am Arbeitsmarkt oder knappe Material-Ressourcen, die den idealen Weg zur Veränderung für viele so schwer erkennbar und herausfordernd machen.</w:t>
      </w:r>
    </w:p>
    <w:p w14:paraId="712251F4" w14:textId="77777777" w:rsidR="00861CDD" w:rsidRPr="0025171D" w:rsidRDefault="00861CDD" w:rsidP="00861CDD">
      <w:pPr>
        <w:spacing w:line="360" w:lineRule="auto"/>
        <w:jc w:val="both"/>
        <w:rPr>
          <w:rFonts w:ascii="Arial" w:hAnsi="Arial" w:cs="Arial"/>
          <w:sz w:val="20"/>
          <w:szCs w:val="20"/>
          <w:lang w:val="de-DE"/>
        </w:rPr>
      </w:pPr>
    </w:p>
    <w:p w14:paraId="4CAEFE24" w14:textId="77777777" w:rsidR="00861CDD" w:rsidRPr="0025171D" w:rsidRDefault="00861CDD" w:rsidP="00861CDD">
      <w:pPr>
        <w:spacing w:line="360" w:lineRule="auto"/>
        <w:jc w:val="both"/>
        <w:rPr>
          <w:rFonts w:ascii="Arial" w:hAnsi="Arial" w:cs="Arial"/>
          <w:b/>
          <w:bCs/>
          <w:sz w:val="20"/>
          <w:szCs w:val="20"/>
          <w:lang w:val="de-DE"/>
        </w:rPr>
      </w:pPr>
      <w:r w:rsidRPr="0025171D">
        <w:rPr>
          <w:rFonts w:ascii="Arial" w:hAnsi="Arial" w:cs="Arial"/>
          <w:b/>
          <w:bCs/>
          <w:sz w:val="20"/>
          <w:szCs w:val="20"/>
          <w:lang w:val="de-DE"/>
        </w:rPr>
        <w:t>Lösungsansatz 1: Die Zukunft gehört der Fenster-System-Lösung</w:t>
      </w:r>
    </w:p>
    <w:p w14:paraId="705898B2" w14:textId="77777777" w:rsidR="00861CDD" w:rsidRPr="0025171D" w:rsidRDefault="00861CDD" w:rsidP="00861CDD">
      <w:pPr>
        <w:spacing w:line="360" w:lineRule="auto"/>
        <w:jc w:val="both"/>
        <w:rPr>
          <w:rFonts w:ascii="Arial" w:hAnsi="Arial" w:cs="Arial"/>
          <w:sz w:val="20"/>
          <w:szCs w:val="20"/>
          <w:lang w:val="de-DE"/>
        </w:rPr>
      </w:pPr>
      <w:r w:rsidRPr="0025171D">
        <w:rPr>
          <w:rFonts w:ascii="Arial" w:hAnsi="Arial" w:cs="Arial"/>
          <w:sz w:val="20"/>
          <w:szCs w:val="20"/>
          <w:lang w:val="de-DE"/>
        </w:rPr>
        <w:t>Rohstoff, Kosten- und Preisentwicklungen, Fachkräfte, Steuerungstechnik, Maschinen- und Werkzeugtechnologien – all diese Begriffe stellen Faktoren dar, die Einfluss auf einen Produktionsbetrieb nehmen. Treten jedoch mehrere Faktoren gleichzeitig in Erscheinung, wie beispielsweise bei der Änderung des Produktportfolios, ist der unternehmerische Erfolg deutlich gefährdet. Ein Lösungsansatz ist deshalb die Verwendung von geprüften Systemen. Im Verlauf ihrer Entwicklung wurden all diese Faktoren bereits berücksichtigt und mit Blick auf die langfristige Entwicklung von Bau-Trends bestehen derartige Produkte deutlich länger im Markt.</w:t>
      </w:r>
    </w:p>
    <w:p w14:paraId="11E6DAE7" w14:textId="77777777" w:rsidR="00861CDD" w:rsidRPr="0025171D" w:rsidRDefault="00861CDD" w:rsidP="00861CDD">
      <w:pPr>
        <w:spacing w:line="360" w:lineRule="auto"/>
        <w:jc w:val="both"/>
        <w:rPr>
          <w:rFonts w:ascii="Arial" w:hAnsi="Arial" w:cs="Arial"/>
          <w:sz w:val="20"/>
          <w:szCs w:val="20"/>
          <w:lang w:val="de-DE"/>
        </w:rPr>
      </w:pPr>
    </w:p>
    <w:p w14:paraId="60689BAB" w14:textId="77777777" w:rsidR="00861CDD" w:rsidRPr="0025171D" w:rsidRDefault="00861CDD" w:rsidP="00861CDD">
      <w:pPr>
        <w:spacing w:line="360" w:lineRule="auto"/>
        <w:jc w:val="both"/>
        <w:rPr>
          <w:rFonts w:ascii="Arial" w:hAnsi="Arial" w:cs="Arial"/>
          <w:sz w:val="20"/>
          <w:szCs w:val="20"/>
          <w:lang w:val="de-DE"/>
        </w:rPr>
      </w:pPr>
      <w:r w:rsidRPr="0025171D">
        <w:rPr>
          <w:rFonts w:ascii="Arial" w:hAnsi="Arial" w:cs="Arial"/>
          <w:sz w:val="20"/>
          <w:szCs w:val="20"/>
          <w:lang w:val="de-DE"/>
        </w:rPr>
        <w:t xml:space="preserve">Um beispielsweise den steigenden Rohstoffpreisen Rechnung zu tragen und eine nachhaltige, kostensichere Produktion sicherzustellen, geht es einerseits um den Rohstoff für das Kundenprodukt, also den Fenster- und Türsystemen an sich, und andererseits um die benötigten Materialien zur Fertigung von diesem. Systemen die geringe Ansichtsbreiten ermöglichen und somit mit geringen Materialdimensionen auskommen, wie beispielsweise das </w:t>
      </w:r>
      <w:proofErr w:type="spellStart"/>
      <w:r w:rsidRPr="0025171D">
        <w:rPr>
          <w:rFonts w:ascii="Arial" w:hAnsi="Arial" w:cs="Arial"/>
          <w:sz w:val="20"/>
          <w:szCs w:val="20"/>
          <w:lang w:val="de-DE"/>
        </w:rPr>
        <w:t>ClimaTrend</w:t>
      </w:r>
      <w:proofErr w:type="spellEnd"/>
      <w:r w:rsidRPr="0025171D">
        <w:rPr>
          <w:rFonts w:ascii="Arial" w:hAnsi="Arial" w:cs="Arial"/>
          <w:sz w:val="20"/>
          <w:szCs w:val="20"/>
          <w:lang w:val="de-DE"/>
        </w:rPr>
        <w:t xml:space="preserve"> Style Fenstersystem von Leitz, bieten also klare Vorteile. Zusätzlich erfüllt dieses extern geprüfte System Anforderungen wie hohe Einbruchsicherheit, maximale Dämmung und Dichtheit in vollem Umfang. </w:t>
      </w:r>
      <w:proofErr w:type="spellStart"/>
      <w:r w:rsidRPr="0025171D">
        <w:rPr>
          <w:rFonts w:ascii="Arial" w:hAnsi="Arial" w:cs="Arial"/>
          <w:sz w:val="20"/>
          <w:szCs w:val="20"/>
          <w:lang w:val="de-DE"/>
        </w:rPr>
        <w:t>ClimaTrend</w:t>
      </w:r>
      <w:proofErr w:type="spellEnd"/>
      <w:r w:rsidRPr="0025171D">
        <w:rPr>
          <w:rFonts w:ascii="Arial" w:hAnsi="Arial" w:cs="Arial"/>
          <w:sz w:val="20"/>
          <w:szCs w:val="20"/>
          <w:lang w:val="de-DE"/>
        </w:rPr>
        <w:t xml:space="preserve"> Style kann in verschiedenen Bautiefen und als Holz- und Holz/Aluminium-System produziert werden. Durch seinen modularen Aufbau – das bedeutet es werden exakt die gleichen Basisprofile für Holz- und Holz/Aluminium-Konstruktionen verwendet – ist die Basis für mehr Effizienz und somit für weniger Zeit und Kosten in der Produktion garantiert.</w:t>
      </w:r>
    </w:p>
    <w:p w14:paraId="2828E177" w14:textId="77777777" w:rsidR="00861CDD" w:rsidRPr="0025171D" w:rsidRDefault="00861CDD" w:rsidP="00861CDD">
      <w:pPr>
        <w:spacing w:line="360" w:lineRule="auto"/>
        <w:jc w:val="both"/>
        <w:rPr>
          <w:rFonts w:ascii="Arial" w:hAnsi="Arial" w:cs="Arial"/>
          <w:sz w:val="20"/>
          <w:szCs w:val="20"/>
          <w:lang w:val="de-DE"/>
        </w:rPr>
      </w:pPr>
    </w:p>
    <w:p w14:paraId="435E4CC0" w14:textId="77777777" w:rsidR="00861CDD" w:rsidRPr="0025171D" w:rsidRDefault="00861CDD" w:rsidP="00861CDD">
      <w:pPr>
        <w:spacing w:line="360" w:lineRule="auto"/>
        <w:jc w:val="both"/>
        <w:rPr>
          <w:rFonts w:ascii="Arial" w:hAnsi="Arial" w:cs="Arial"/>
          <w:b/>
          <w:bCs/>
          <w:sz w:val="20"/>
          <w:szCs w:val="20"/>
          <w:lang w:val="de-DE"/>
        </w:rPr>
      </w:pPr>
      <w:r w:rsidRPr="0025171D">
        <w:rPr>
          <w:rFonts w:ascii="Arial" w:hAnsi="Arial" w:cs="Arial"/>
          <w:b/>
          <w:bCs/>
          <w:sz w:val="20"/>
          <w:szCs w:val="20"/>
          <w:lang w:val="de-DE"/>
        </w:rPr>
        <w:t>Lösungsansatz 2: Leistungsfähigkeit durch Automatisierung</w:t>
      </w:r>
    </w:p>
    <w:p w14:paraId="13B33646" w14:textId="77777777" w:rsidR="00861CDD" w:rsidRPr="0025171D" w:rsidRDefault="00861CDD" w:rsidP="00861CDD">
      <w:pPr>
        <w:spacing w:line="360" w:lineRule="auto"/>
        <w:jc w:val="both"/>
        <w:rPr>
          <w:rFonts w:ascii="Arial" w:hAnsi="Arial" w:cs="Arial"/>
          <w:sz w:val="20"/>
          <w:szCs w:val="20"/>
          <w:lang w:val="de-DE"/>
        </w:rPr>
      </w:pPr>
      <w:r w:rsidRPr="0025171D">
        <w:rPr>
          <w:rFonts w:ascii="Arial" w:hAnsi="Arial" w:cs="Arial"/>
          <w:sz w:val="20"/>
          <w:szCs w:val="20"/>
          <w:lang w:val="de-DE"/>
        </w:rPr>
        <w:lastRenderedPageBreak/>
        <w:t>Durch die vielen unterschiedlichen Anforderungen an Fenster- und Türen kann sich eine recht hohe Anzahl an verschiedenen Systemen ergeben. Diese innerhalb eines Produktionsprozesses wirtschaftlich erfolgreich umzusetzen ist eine besondere Herausforderung - vor allem bei kleineren Losgrößen. Den Schlüssel zum Erfolg bieten hierfür vor allem leistungsfähige Maschinenkonzepte mit hohem Automatisierungsgrad. Die Leistungs- und Produktionsfähigkeit von Betrieben wird dadurch über Jahre hinweg sichergestellt und Prozesse werden deutlich schlanker oder weniger personalintensiv. In Zeiten akuten Fachkräftemangels kann dies für produzierende Betriebe ein deutlicher Wettbewerbsvorteil sein.</w:t>
      </w:r>
    </w:p>
    <w:p w14:paraId="5D35CAB5" w14:textId="77777777" w:rsidR="00861CDD" w:rsidRPr="0025171D" w:rsidRDefault="00861CDD" w:rsidP="00861CDD">
      <w:pPr>
        <w:spacing w:line="360" w:lineRule="auto"/>
        <w:jc w:val="both"/>
        <w:rPr>
          <w:rFonts w:ascii="Arial" w:hAnsi="Arial" w:cs="Arial"/>
          <w:sz w:val="20"/>
          <w:szCs w:val="20"/>
          <w:lang w:val="de-DE"/>
        </w:rPr>
      </w:pPr>
    </w:p>
    <w:p w14:paraId="73AE7331" w14:textId="77777777" w:rsidR="00861CDD" w:rsidRPr="0025171D" w:rsidRDefault="00861CDD" w:rsidP="00861CDD">
      <w:pPr>
        <w:spacing w:line="360" w:lineRule="auto"/>
        <w:jc w:val="both"/>
        <w:rPr>
          <w:rFonts w:ascii="Arial" w:hAnsi="Arial" w:cs="Arial"/>
          <w:sz w:val="20"/>
          <w:szCs w:val="20"/>
          <w:lang w:val="de-DE"/>
        </w:rPr>
      </w:pPr>
      <w:r w:rsidRPr="0025171D">
        <w:rPr>
          <w:rFonts w:ascii="Arial" w:hAnsi="Arial" w:cs="Arial"/>
          <w:sz w:val="20"/>
          <w:szCs w:val="20"/>
          <w:lang w:val="de-DE"/>
        </w:rPr>
        <w:t xml:space="preserve">Jedoch sind für solche modernen Maschinenkonzepte auch leistungsstarke Werkzeuge notwendig, um ein höchst effizientes Gesamtpaket zu garantieren. Schließlich ist es das Werkzeug, das die Leistungsfähigkeit der Maschine am Werkstoff umsetzen muss. Es gilt also auch hier: Je leistungsstärker das Werkzeug, desto höher ist der wirtschaftliche Erfolg im Gesamtprozess. Die perfekte Lösung bietet Leitz in diesem Bereich mit seiner </w:t>
      </w:r>
      <w:proofErr w:type="spellStart"/>
      <w:r w:rsidRPr="0025171D">
        <w:rPr>
          <w:rFonts w:ascii="Arial" w:hAnsi="Arial" w:cs="Arial"/>
          <w:sz w:val="20"/>
          <w:szCs w:val="20"/>
          <w:lang w:val="de-DE"/>
        </w:rPr>
        <w:t>ProfilCut</w:t>
      </w:r>
      <w:proofErr w:type="spellEnd"/>
      <w:r w:rsidRPr="0025171D">
        <w:rPr>
          <w:rFonts w:ascii="Arial" w:hAnsi="Arial" w:cs="Arial"/>
          <w:sz w:val="20"/>
          <w:szCs w:val="20"/>
          <w:lang w:val="de-DE"/>
        </w:rPr>
        <w:t xml:space="preserve"> Q Systembaureihe und setzt in zahlreichen Vergleichen den absoluten Benchmark in der Branche. Sie ist nicht nur in Punkto Produktivität das schnellste Werkzeugsystem in der Branche, auch Themen wie Ressourcenschonung und Nachhaltigkeit wurden bei der Entwicklung berücksichtigt. Die Werkzeuge werden beispielsweise mit speziell beschichteten Messern ausgestattet. Somit bleibt der Schneidstoffverbrauch so gering wie möglich und der </w:t>
      </w:r>
      <w:proofErr w:type="spellStart"/>
      <w:r w:rsidRPr="0025171D">
        <w:rPr>
          <w:rFonts w:ascii="Arial" w:hAnsi="Arial" w:cs="Arial"/>
          <w:sz w:val="20"/>
          <w:szCs w:val="20"/>
          <w:lang w:val="de-DE"/>
        </w:rPr>
        <w:t>Standweg</w:t>
      </w:r>
      <w:proofErr w:type="spellEnd"/>
      <w:r w:rsidRPr="0025171D">
        <w:rPr>
          <w:rFonts w:ascii="Arial" w:hAnsi="Arial" w:cs="Arial"/>
          <w:sz w:val="20"/>
          <w:szCs w:val="20"/>
          <w:lang w:val="de-DE"/>
        </w:rPr>
        <w:t xml:space="preserve"> des Werkzeugs verlängert sich um ein Vielfaches. Mit den Systemen </w:t>
      </w:r>
      <w:proofErr w:type="spellStart"/>
      <w:r w:rsidRPr="0025171D">
        <w:rPr>
          <w:rFonts w:ascii="Arial" w:hAnsi="Arial" w:cs="Arial"/>
          <w:sz w:val="20"/>
          <w:szCs w:val="20"/>
          <w:lang w:val="de-DE"/>
        </w:rPr>
        <w:t>ProfilCut</w:t>
      </w:r>
      <w:proofErr w:type="spellEnd"/>
      <w:r w:rsidRPr="0025171D">
        <w:rPr>
          <w:rFonts w:ascii="Arial" w:hAnsi="Arial" w:cs="Arial"/>
          <w:sz w:val="20"/>
          <w:szCs w:val="20"/>
          <w:lang w:val="de-DE"/>
        </w:rPr>
        <w:t xml:space="preserve"> Q PLUS und </w:t>
      </w:r>
      <w:proofErr w:type="spellStart"/>
      <w:r w:rsidRPr="0025171D">
        <w:rPr>
          <w:rFonts w:ascii="Arial" w:hAnsi="Arial" w:cs="Arial"/>
          <w:sz w:val="20"/>
          <w:szCs w:val="20"/>
          <w:lang w:val="de-DE"/>
        </w:rPr>
        <w:t>ProfilCut</w:t>
      </w:r>
      <w:proofErr w:type="spellEnd"/>
      <w:r w:rsidRPr="0025171D">
        <w:rPr>
          <w:rFonts w:ascii="Arial" w:hAnsi="Arial" w:cs="Arial"/>
          <w:sz w:val="20"/>
          <w:szCs w:val="20"/>
          <w:lang w:val="de-DE"/>
        </w:rPr>
        <w:t xml:space="preserve"> Q Diamond bietet Leitz zudem </w:t>
      </w:r>
      <w:proofErr w:type="spellStart"/>
      <w:r w:rsidRPr="0025171D">
        <w:rPr>
          <w:rFonts w:ascii="Arial" w:hAnsi="Arial" w:cs="Arial"/>
          <w:sz w:val="20"/>
          <w:szCs w:val="20"/>
          <w:lang w:val="de-DE"/>
        </w:rPr>
        <w:t>nachschärfbare</w:t>
      </w:r>
      <w:proofErr w:type="spellEnd"/>
      <w:r w:rsidRPr="0025171D">
        <w:rPr>
          <w:rFonts w:ascii="Arial" w:hAnsi="Arial" w:cs="Arial"/>
          <w:sz w:val="20"/>
          <w:szCs w:val="20"/>
          <w:lang w:val="de-DE"/>
        </w:rPr>
        <w:t>, durchmesser- und profilkonstante Werkzeuge an, die den Werkzeugwechsel noch kosten- und zeitsparender machen. Darüber hinaus bietet Leitz ein großes Programm beschichteter Vollhartmetallbohrer und Oberfräser an, die sich ebenso durch Langlebigkeit und perfekte Bearbeitungsqualität auszeichnen.</w:t>
      </w:r>
    </w:p>
    <w:p w14:paraId="06861F28" w14:textId="77777777" w:rsidR="00861CDD" w:rsidRDefault="00861CDD" w:rsidP="00861CDD">
      <w:pPr>
        <w:spacing w:line="360" w:lineRule="auto"/>
        <w:jc w:val="both"/>
        <w:rPr>
          <w:rFonts w:ascii="Arial" w:hAnsi="Arial" w:cs="Arial"/>
          <w:sz w:val="20"/>
          <w:szCs w:val="20"/>
          <w:lang w:val="de-DE"/>
        </w:rPr>
      </w:pPr>
    </w:p>
    <w:p w14:paraId="6265FADA" w14:textId="77777777" w:rsidR="00861CDD" w:rsidRPr="0025171D" w:rsidRDefault="00861CDD" w:rsidP="00861CDD">
      <w:pPr>
        <w:spacing w:line="360" w:lineRule="auto"/>
        <w:jc w:val="both"/>
        <w:rPr>
          <w:rFonts w:ascii="Arial" w:hAnsi="Arial" w:cs="Arial"/>
          <w:sz w:val="20"/>
          <w:szCs w:val="20"/>
          <w:lang w:val="de-DE"/>
        </w:rPr>
      </w:pPr>
    </w:p>
    <w:p w14:paraId="7D55554F" w14:textId="77777777" w:rsidR="00861CDD" w:rsidRPr="0025171D" w:rsidRDefault="00861CDD" w:rsidP="00861CDD">
      <w:pPr>
        <w:spacing w:line="360" w:lineRule="auto"/>
        <w:jc w:val="both"/>
        <w:rPr>
          <w:rFonts w:ascii="Arial" w:hAnsi="Arial" w:cs="Arial"/>
          <w:b/>
          <w:bCs/>
          <w:sz w:val="20"/>
          <w:szCs w:val="20"/>
          <w:lang w:val="de-DE"/>
        </w:rPr>
      </w:pPr>
      <w:r w:rsidRPr="0025171D">
        <w:rPr>
          <w:rFonts w:ascii="Arial" w:hAnsi="Arial" w:cs="Arial"/>
          <w:b/>
          <w:bCs/>
          <w:sz w:val="20"/>
          <w:szCs w:val="20"/>
          <w:lang w:val="de-DE"/>
        </w:rPr>
        <w:t>Lösungsansatz 3: Planung, Planung und nochmals Planung</w:t>
      </w:r>
    </w:p>
    <w:p w14:paraId="4DB6A8EA" w14:textId="77777777" w:rsidR="00861CDD" w:rsidRPr="0025171D" w:rsidRDefault="00861CDD" w:rsidP="00861CDD">
      <w:pPr>
        <w:spacing w:line="360" w:lineRule="auto"/>
        <w:jc w:val="both"/>
        <w:rPr>
          <w:rFonts w:ascii="Arial" w:hAnsi="Arial" w:cs="Arial"/>
          <w:sz w:val="20"/>
          <w:szCs w:val="20"/>
          <w:lang w:val="de-DE"/>
        </w:rPr>
      </w:pPr>
      <w:r w:rsidRPr="0025171D">
        <w:rPr>
          <w:rFonts w:ascii="Arial" w:hAnsi="Arial" w:cs="Arial"/>
          <w:sz w:val="20"/>
          <w:szCs w:val="20"/>
          <w:lang w:val="de-DE"/>
        </w:rPr>
        <w:t>Bei Investitionen in eine moderne Fertigung wird oftmals die konkrete Planung der zu fertigenden Produkte im Vorfeld völlig unterschätzt. Fragen wie „Wer sind meine Kunden und welche Anforderungen haben sie?“ werden zwar gestellt, jedoch übersehen manche Produzenten, dass dazu auch die Definition der jeweils benötigten Profilsysteme gehört, inklusive der Festlegung, welche die Hauptsysteme sind und welche Fenstersysteme zur sinnvollen Programmergänzung benötigt werden. Zusätzlich müssen die konkreten Schnitte inklusive der Darstellung aller benötigten Profilvarianten im Vorfeld geplant und betrachtet werden. Wenn dann noch Fragen zur Häufigkeit dieser Vielzahl an Varianten kommen, ist die Verwirrung meist perfekt. Der gute, alte Grundsatz „weniger ist mehr“ sollte hier zum Tragen kommen - nur wieviel weniger und wieviel mehr am Ende sinnvoll ist, überfordert viele Planer erneut.</w:t>
      </w:r>
    </w:p>
    <w:p w14:paraId="737B0487" w14:textId="77777777" w:rsidR="00861CDD" w:rsidRPr="0025171D" w:rsidRDefault="00861CDD" w:rsidP="00861CDD">
      <w:pPr>
        <w:spacing w:line="360" w:lineRule="auto"/>
        <w:jc w:val="both"/>
        <w:rPr>
          <w:rFonts w:ascii="Arial" w:hAnsi="Arial" w:cs="Arial"/>
          <w:sz w:val="20"/>
          <w:szCs w:val="20"/>
          <w:lang w:val="de-DE"/>
        </w:rPr>
      </w:pPr>
    </w:p>
    <w:p w14:paraId="5169A1FB" w14:textId="77777777" w:rsidR="00861CDD" w:rsidRPr="0025171D" w:rsidRDefault="00861CDD" w:rsidP="00861CDD">
      <w:pPr>
        <w:spacing w:line="360" w:lineRule="auto"/>
        <w:jc w:val="both"/>
        <w:rPr>
          <w:rFonts w:ascii="Arial" w:hAnsi="Arial" w:cs="Arial"/>
          <w:sz w:val="20"/>
          <w:szCs w:val="20"/>
          <w:lang w:val="de-DE"/>
        </w:rPr>
      </w:pPr>
      <w:r w:rsidRPr="0025171D">
        <w:rPr>
          <w:rFonts w:ascii="Arial" w:hAnsi="Arial" w:cs="Arial"/>
          <w:sz w:val="20"/>
          <w:szCs w:val="20"/>
          <w:lang w:val="de-DE"/>
        </w:rPr>
        <w:t xml:space="preserve">Wer also im Vorfeld so genau wie nur möglich plant, erlebt in der Umsetzung und bei der Inbetriebnahme selten böse Überraschungen, die Zeit, Nerven und zusätzliches Geld kosten. Da in den seltensten Fällen in jedem Betrieb ein Fachmann für Maschinenbau, Software, Werkzeugtechnik und Verfahrenstechnik sitzt bietet es sich </w:t>
      </w:r>
      <w:r w:rsidRPr="0025171D">
        <w:rPr>
          <w:rFonts w:ascii="Arial" w:hAnsi="Arial" w:cs="Arial"/>
          <w:sz w:val="20"/>
          <w:szCs w:val="20"/>
          <w:lang w:val="de-DE"/>
        </w:rPr>
        <w:lastRenderedPageBreak/>
        <w:t>an, mit Partnern zusammenzuarbeiten. Diese sollten im Idealfall über ein entsprechend professionelles Netzwerk aus allen produktionsrelevanten Bereichen verfügen und zusätzlich viel Wissen über das Zusammenwirken aller Funktionsbereiche haben. Diese Netzwerke an zuverlässigen, erfahrenen Partnern sind der Garant für jeden gemeinsamen Projekterfolg und einer reibungslosen Implementierung neuer Fertigungsanlagen. Verzögerungen oder gar Produktionsausfälle können tiefgreifende wirtschaftliche oder gar existenzielle Probleme nach sich ziehen. Leitz bietet mit seinem flächendeckenden Netzwerk an technischen Beratern und mit seinem langjährigen, internationalen Know-how die perfekte Unterstützung in derartigen entscheidenden Vorprojektphasen. Ein weiterer wichtiger Grundstein für die weitreichende Leitz Beratungskompetenz ist der regelmäßige professionelle Austausch mit nahezu allen Zulieferergrößen aus der Fenster- und Türenindustrie, wie beispielsweise Maschinenhersteller, Softwarehäuser, Systemhäuser oder Beschlag- Dichtungs- und Lackhersteller.</w:t>
      </w:r>
    </w:p>
    <w:p w14:paraId="5C780C99" w14:textId="77777777" w:rsidR="00861CDD" w:rsidRPr="0025171D" w:rsidRDefault="00861CDD" w:rsidP="00861CDD">
      <w:pPr>
        <w:spacing w:line="360" w:lineRule="auto"/>
        <w:jc w:val="both"/>
        <w:rPr>
          <w:rFonts w:ascii="Arial" w:hAnsi="Arial" w:cs="Arial"/>
          <w:sz w:val="20"/>
          <w:szCs w:val="20"/>
          <w:lang w:val="de-DE"/>
        </w:rPr>
      </w:pPr>
      <w:r w:rsidRPr="0025171D">
        <w:rPr>
          <w:rFonts w:ascii="Arial" w:hAnsi="Arial" w:cs="Arial"/>
          <w:sz w:val="20"/>
          <w:szCs w:val="20"/>
          <w:lang w:val="de-DE"/>
        </w:rPr>
        <w:t>Zudem ist die Zuverlässigkeit nicht nur in der Projektphase, sondern auch im Nachgang immens wichtig. Leitz bietet dafür ein breites Netz an technischen Beratern und Service in Herstellerqualität in Ihrer Nähe.</w:t>
      </w:r>
    </w:p>
    <w:p w14:paraId="04883170" w14:textId="77777777" w:rsidR="00861CDD" w:rsidRPr="0025171D" w:rsidRDefault="00861CDD" w:rsidP="00861CDD">
      <w:pPr>
        <w:spacing w:line="360" w:lineRule="auto"/>
        <w:jc w:val="both"/>
        <w:rPr>
          <w:rFonts w:ascii="Arial" w:hAnsi="Arial" w:cs="Arial"/>
          <w:sz w:val="20"/>
          <w:szCs w:val="20"/>
          <w:lang w:val="de-DE"/>
        </w:rPr>
      </w:pPr>
    </w:p>
    <w:p w14:paraId="77DD3FB8" w14:textId="77777777" w:rsidR="00861CDD" w:rsidRDefault="00861CDD" w:rsidP="00861CDD">
      <w:pPr>
        <w:spacing w:line="360" w:lineRule="auto"/>
        <w:jc w:val="both"/>
        <w:rPr>
          <w:rFonts w:ascii="Arial" w:hAnsi="Arial" w:cs="Arial"/>
          <w:sz w:val="20"/>
          <w:szCs w:val="20"/>
          <w:lang w:val="de-DE"/>
        </w:rPr>
      </w:pPr>
      <w:r w:rsidRPr="0025171D">
        <w:rPr>
          <w:rFonts w:ascii="Arial" w:hAnsi="Arial" w:cs="Arial"/>
          <w:sz w:val="20"/>
          <w:szCs w:val="20"/>
          <w:lang w:val="de-DE"/>
        </w:rPr>
        <w:t>Die Sicherstellung eines langfristigen Unternehmenserfolges beruht also maßgeblich in der Wahl von zukunftsfähigen Fenster- und Türsystemen im Produktportfolio und auf einer wirtschaftlichen Fertigung, auch bei kleinen Losgrößen, was unter anderem durch einen hohen Automatisierungsgrad umsetzen lässt.</w:t>
      </w:r>
    </w:p>
    <w:p w14:paraId="7DE27239" w14:textId="77777777" w:rsidR="00861CDD" w:rsidRDefault="00861CDD" w:rsidP="00861CDD">
      <w:pPr>
        <w:spacing w:line="360" w:lineRule="auto"/>
        <w:jc w:val="both"/>
        <w:rPr>
          <w:rFonts w:ascii="Arial" w:hAnsi="Arial" w:cs="Arial"/>
          <w:sz w:val="20"/>
          <w:szCs w:val="20"/>
          <w:lang w:val="de-DE"/>
        </w:rPr>
      </w:pPr>
    </w:p>
    <w:p w14:paraId="2F2B2415" w14:textId="251414D2" w:rsidR="002F5D6C" w:rsidRPr="00F044DC" w:rsidRDefault="002F5D6C" w:rsidP="00387E6A">
      <w:pPr>
        <w:spacing w:line="360" w:lineRule="auto"/>
        <w:jc w:val="both"/>
        <w:rPr>
          <w:rFonts w:ascii="Arial" w:hAnsi="Arial" w:cs="Arial"/>
          <w:sz w:val="20"/>
          <w:szCs w:val="20"/>
          <w:lang w:val="de-DE"/>
        </w:rPr>
      </w:pPr>
    </w:p>
    <w:p w14:paraId="17C22054" w14:textId="77777777" w:rsidR="005E1D20" w:rsidRDefault="005E1D20" w:rsidP="00387E6A">
      <w:pPr>
        <w:tabs>
          <w:tab w:val="left" w:pos="993"/>
        </w:tabs>
        <w:spacing w:line="360" w:lineRule="auto"/>
        <w:jc w:val="both"/>
        <w:rPr>
          <w:rFonts w:ascii="Arial" w:hAnsi="Arial" w:cs="Arial"/>
          <w:b/>
          <w:sz w:val="20"/>
          <w:szCs w:val="20"/>
        </w:rPr>
      </w:pPr>
      <w:r>
        <w:rPr>
          <w:rFonts w:ascii="Arial" w:hAnsi="Arial" w:cs="Arial"/>
          <w:b/>
          <w:sz w:val="20"/>
          <w:szCs w:val="20"/>
        </w:rPr>
        <w:t>Das Unternehmen</w:t>
      </w:r>
    </w:p>
    <w:p w14:paraId="633775C2" w14:textId="77777777" w:rsidR="00D06E21" w:rsidRDefault="00D06E21" w:rsidP="00D06E21">
      <w:pPr>
        <w:spacing w:line="360" w:lineRule="auto"/>
        <w:jc w:val="both"/>
        <w:rPr>
          <w:rFonts w:ascii="Arial" w:hAnsi="Arial" w:cs="Arial"/>
          <w:sz w:val="20"/>
          <w:szCs w:val="20"/>
        </w:rPr>
      </w:pPr>
      <w:r>
        <w:rPr>
          <w:rFonts w:ascii="Arial" w:hAnsi="Arial" w:cs="Arial"/>
          <w:sz w:val="20"/>
          <w:szCs w:val="20"/>
        </w:rPr>
        <w:t xml:space="preserve">Gegründet 1876 in Oberkochen/Süddeutschland, blickt der Leitz Konzern in diesem Jahr auf seine 150 jährige Unternehmensgeschichte zurück. Heute ist Leitz als Familienunternehmen in fünfter Generation der weltweit führende Hersteller von Werkzeugen zur professionellen zerspanenden Bearbeitung von Holz, Holzwerkstoffen, Kunststoffen, Verbund-Materialien und NE-Metallen. Das Produktsortiment deckt das gesamte Spektrum an maschinengetriebenen Präzisionswerkzeugen und Werkzeugsystemen ab. Mit seinem umfassenden Service- und Beratungsangebot unterstützt Leitz als produzierender Dienstleister seine weltweiten Kunden in der optimalen Anwendung von Zerspanungswerkzeugen. Dabei kommen Leitz Produkte tagtäglich in über 150 Ländern der Erde zum Einsatz. </w:t>
      </w:r>
      <w:r w:rsidRPr="00EB0BF8">
        <w:rPr>
          <w:rFonts w:ascii="Arial" w:hAnsi="Arial" w:cs="Arial"/>
          <w:sz w:val="20"/>
          <w:szCs w:val="20"/>
        </w:rPr>
        <w:t xml:space="preserve">Gemeinsam mit den </w:t>
      </w:r>
      <w:r>
        <w:rPr>
          <w:rFonts w:ascii="Arial" w:hAnsi="Arial" w:cs="Arial"/>
          <w:sz w:val="20"/>
          <w:szCs w:val="20"/>
        </w:rPr>
        <w:t>beiden</w:t>
      </w:r>
      <w:r w:rsidRPr="00EB0BF8">
        <w:rPr>
          <w:rFonts w:ascii="Arial" w:hAnsi="Arial" w:cs="Arial"/>
          <w:sz w:val="20"/>
          <w:szCs w:val="20"/>
        </w:rPr>
        <w:t xml:space="preserve"> rechtlich selbständigen Schwesterkonzerne</w:t>
      </w:r>
      <w:r>
        <w:rPr>
          <w:rFonts w:ascii="Arial" w:hAnsi="Arial" w:cs="Arial"/>
          <w:sz w:val="20"/>
          <w:szCs w:val="20"/>
        </w:rPr>
        <w:t>n</w:t>
      </w:r>
      <w:r w:rsidRPr="00EB0BF8">
        <w:rPr>
          <w:rFonts w:ascii="Arial" w:hAnsi="Arial" w:cs="Arial"/>
          <w:sz w:val="20"/>
          <w:szCs w:val="20"/>
        </w:rPr>
        <w:t xml:space="preserve"> </w:t>
      </w:r>
      <w:proofErr w:type="spellStart"/>
      <w:r w:rsidRPr="00EB0BF8">
        <w:rPr>
          <w:rFonts w:ascii="Arial" w:hAnsi="Arial" w:cs="Arial"/>
          <w:sz w:val="20"/>
          <w:szCs w:val="20"/>
        </w:rPr>
        <w:t>Boehlerit</w:t>
      </w:r>
      <w:proofErr w:type="spellEnd"/>
      <w:r w:rsidRPr="00EB0BF8">
        <w:rPr>
          <w:rFonts w:ascii="Arial" w:hAnsi="Arial" w:cs="Arial"/>
          <w:sz w:val="20"/>
          <w:szCs w:val="20"/>
        </w:rPr>
        <w:t xml:space="preserve"> und Bilz bildet Leitz die global agierende Brucklacher Gr</w:t>
      </w:r>
      <w:r>
        <w:rPr>
          <w:rFonts w:ascii="Arial" w:hAnsi="Arial" w:cs="Arial"/>
          <w:sz w:val="20"/>
          <w:szCs w:val="20"/>
        </w:rPr>
        <w:t>oup</w:t>
      </w:r>
      <w:r w:rsidRPr="00EB0BF8">
        <w:rPr>
          <w:rFonts w:ascii="Arial" w:hAnsi="Arial" w:cs="Arial"/>
          <w:sz w:val="20"/>
          <w:szCs w:val="20"/>
        </w:rPr>
        <w:t>. Mit insgesamt 1</w:t>
      </w:r>
      <w:r>
        <w:rPr>
          <w:rFonts w:ascii="Arial" w:hAnsi="Arial" w:cs="Arial"/>
          <w:sz w:val="20"/>
          <w:szCs w:val="20"/>
        </w:rPr>
        <w:t>7</w:t>
      </w:r>
      <w:r w:rsidRPr="00EB0BF8">
        <w:rPr>
          <w:rFonts w:ascii="Arial" w:hAnsi="Arial" w:cs="Arial"/>
          <w:sz w:val="20"/>
          <w:szCs w:val="20"/>
        </w:rPr>
        <w:t xml:space="preserve"> Produktionsstandorten, eigenen Vertriebs- und Servicegesellschaften in 38 Ländern an 13</w:t>
      </w:r>
      <w:r>
        <w:rPr>
          <w:rFonts w:ascii="Arial" w:hAnsi="Arial" w:cs="Arial"/>
          <w:sz w:val="20"/>
          <w:szCs w:val="20"/>
        </w:rPr>
        <w:t>9</w:t>
      </w:r>
      <w:r w:rsidRPr="00EB0BF8">
        <w:rPr>
          <w:rFonts w:ascii="Arial" w:hAnsi="Arial" w:cs="Arial"/>
          <w:sz w:val="20"/>
          <w:szCs w:val="20"/>
        </w:rPr>
        <w:t xml:space="preserve"> Standorten sowie einem exklusiven Partnernetzwerk, ist die Brucklacher Gr</w:t>
      </w:r>
      <w:r>
        <w:rPr>
          <w:rFonts w:ascii="Arial" w:hAnsi="Arial" w:cs="Arial"/>
          <w:sz w:val="20"/>
          <w:szCs w:val="20"/>
        </w:rPr>
        <w:t>oup</w:t>
      </w:r>
      <w:r w:rsidRPr="00EB0BF8">
        <w:rPr>
          <w:rFonts w:ascii="Arial" w:hAnsi="Arial" w:cs="Arial"/>
          <w:sz w:val="20"/>
          <w:szCs w:val="20"/>
        </w:rPr>
        <w:t xml:space="preserve"> ein auf allen Kontinenten vertretener Global Player. In der Brucklacher Gr</w:t>
      </w:r>
      <w:r>
        <w:rPr>
          <w:rFonts w:ascii="Arial" w:hAnsi="Arial" w:cs="Arial"/>
          <w:sz w:val="20"/>
          <w:szCs w:val="20"/>
        </w:rPr>
        <w:t>oup</w:t>
      </w:r>
      <w:r w:rsidRPr="00EB0BF8">
        <w:rPr>
          <w:rFonts w:ascii="Arial" w:hAnsi="Arial" w:cs="Arial"/>
          <w:sz w:val="20"/>
          <w:szCs w:val="20"/>
        </w:rPr>
        <w:t xml:space="preserve"> erwirtschaften weltweit über 4.000 Mitarbeitende einen Jahresumsatz von rund 450 Mio. Euro</w:t>
      </w:r>
      <w:r>
        <w:rPr>
          <w:rFonts w:ascii="Arial" w:hAnsi="Arial" w:cs="Arial"/>
          <w:sz w:val="20"/>
          <w:szCs w:val="20"/>
        </w:rPr>
        <w:t xml:space="preserve">. </w:t>
      </w:r>
    </w:p>
    <w:p w14:paraId="541730DD" w14:textId="77777777" w:rsidR="0037134E" w:rsidRPr="00F044DC" w:rsidRDefault="0037134E" w:rsidP="00F044DC">
      <w:pPr>
        <w:spacing w:line="360" w:lineRule="auto"/>
        <w:jc w:val="both"/>
        <w:rPr>
          <w:rFonts w:ascii="Arial" w:hAnsi="Arial" w:cs="Arial"/>
          <w:sz w:val="20"/>
          <w:szCs w:val="20"/>
        </w:rPr>
      </w:pPr>
    </w:p>
    <w:p w14:paraId="40043D89" w14:textId="77777777" w:rsidR="00C8051D" w:rsidRDefault="00C8051D" w:rsidP="00F044DC">
      <w:pPr>
        <w:spacing w:line="360" w:lineRule="auto"/>
        <w:jc w:val="both"/>
        <w:rPr>
          <w:rFonts w:ascii="Arial" w:hAnsi="Arial" w:cs="Arial"/>
          <w:b/>
          <w:sz w:val="20"/>
          <w:szCs w:val="20"/>
        </w:rPr>
      </w:pPr>
    </w:p>
    <w:p w14:paraId="1A87A8F4" w14:textId="77777777" w:rsidR="002D1AEE" w:rsidRDefault="002D1AEE" w:rsidP="00F044DC">
      <w:pPr>
        <w:spacing w:line="360" w:lineRule="auto"/>
        <w:jc w:val="both"/>
        <w:rPr>
          <w:rFonts w:ascii="Arial" w:hAnsi="Arial" w:cs="Arial"/>
          <w:b/>
          <w:sz w:val="20"/>
          <w:szCs w:val="20"/>
        </w:rPr>
      </w:pPr>
    </w:p>
    <w:p w14:paraId="50CCE604" w14:textId="304D24C0" w:rsidR="0037134E" w:rsidRPr="00F044DC" w:rsidRDefault="0037134E" w:rsidP="00F044DC">
      <w:pPr>
        <w:spacing w:line="360" w:lineRule="auto"/>
        <w:jc w:val="both"/>
        <w:rPr>
          <w:rFonts w:ascii="Arial" w:hAnsi="Arial" w:cs="Arial"/>
          <w:b/>
          <w:sz w:val="20"/>
          <w:szCs w:val="20"/>
        </w:rPr>
      </w:pPr>
      <w:r w:rsidRPr="00F044DC">
        <w:rPr>
          <w:rFonts w:ascii="Arial" w:hAnsi="Arial" w:cs="Arial"/>
          <w:b/>
          <w:sz w:val="20"/>
          <w:szCs w:val="20"/>
        </w:rPr>
        <w:t>Für Rückfragen der Redaktion</w:t>
      </w:r>
    </w:p>
    <w:p w14:paraId="5FA10FC0" w14:textId="5D91811C" w:rsidR="0037134E" w:rsidRPr="00F044DC" w:rsidRDefault="00FD1329" w:rsidP="00F044DC">
      <w:pPr>
        <w:spacing w:line="360" w:lineRule="auto"/>
        <w:jc w:val="both"/>
        <w:rPr>
          <w:rFonts w:ascii="Arial" w:hAnsi="Arial" w:cs="Arial"/>
          <w:sz w:val="20"/>
          <w:szCs w:val="20"/>
        </w:rPr>
      </w:pPr>
      <w:r>
        <w:rPr>
          <w:rFonts w:ascii="Arial" w:hAnsi="Arial" w:cs="Arial"/>
          <w:sz w:val="20"/>
          <w:szCs w:val="20"/>
        </w:rPr>
        <w:lastRenderedPageBreak/>
        <w:t>Lisa Wykydal</w:t>
      </w:r>
    </w:p>
    <w:p w14:paraId="40E632F5" w14:textId="77777777" w:rsidR="0037134E" w:rsidRPr="00BF6237" w:rsidRDefault="0037134E" w:rsidP="00F044DC">
      <w:pPr>
        <w:spacing w:line="360" w:lineRule="auto"/>
        <w:jc w:val="both"/>
        <w:rPr>
          <w:rFonts w:ascii="Arial" w:hAnsi="Arial" w:cs="Arial"/>
          <w:sz w:val="20"/>
          <w:szCs w:val="20"/>
          <w:lang w:val="de-DE"/>
        </w:rPr>
      </w:pPr>
      <w:r w:rsidRPr="00BF6237">
        <w:rPr>
          <w:rFonts w:ascii="Arial" w:hAnsi="Arial" w:cs="Arial"/>
          <w:sz w:val="20"/>
          <w:szCs w:val="20"/>
          <w:lang w:val="de-DE"/>
        </w:rPr>
        <w:t>Marketing</w:t>
      </w:r>
    </w:p>
    <w:p w14:paraId="5A3DC4A8" w14:textId="3212FC32" w:rsidR="0037134E" w:rsidRPr="00BF6237" w:rsidRDefault="0093599C" w:rsidP="00F044DC">
      <w:pPr>
        <w:tabs>
          <w:tab w:val="left" w:pos="851"/>
        </w:tabs>
        <w:spacing w:line="360" w:lineRule="auto"/>
        <w:jc w:val="both"/>
        <w:rPr>
          <w:rFonts w:ascii="Arial" w:hAnsi="Arial" w:cs="Arial"/>
          <w:sz w:val="20"/>
          <w:szCs w:val="20"/>
          <w:lang w:val="de-DE"/>
        </w:rPr>
      </w:pPr>
      <w:r w:rsidRPr="00BF6237">
        <w:rPr>
          <w:rFonts w:ascii="Arial" w:hAnsi="Arial" w:cs="Arial"/>
          <w:sz w:val="20"/>
          <w:szCs w:val="20"/>
          <w:lang w:val="de-DE"/>
        </w:rPr>
        <w:t>Telefon:</w:t>
      </w:r>
      <w:r w:rsidRPr="00BF6237">
        <w:rPr>
          <w:rFonts w:ascii="Arial" w:hAnsi="Arial" w:cs="Arial"/>
          <w:sz w:val="20"/>
          <w:szCs w:val="20"/>
          <w:lang w:val="de-DE"/>
        </w:rPr>
        <w:tab/>
        <w:t xml:space="preserve">+49 </w:t>
      </w:r>
      <w:r w:rsidR="0037134E" w:rsidRPr="00BF6237">
        <w:rPr>
          <w:rFonts w:ascii="Arial" w:hAnsi="Arial" w:cs="Arial"/>
          <w:sz w:val="20"/>
          <w:szCs w:val="20"/>
          <w:lang w:val="de-DE"/>
        </w:rPr>
        <w:t xml:space="preserve">7364 950 - </w:t>
      </w:r>
      <w:r w:rsidR="00FD1329" w:rsidRPr="00BF6237">
        <w:rPr>
          <w:rFonts w:ascii="Arial" w:hAnsi="Arial" w:cs="Arial"/>
          <w:sz w:val="20"/>
          <w:szCs w:val="20"/>
          <w:lang w:val="de-DE"/>
        </w:rPr>
        <w:t>435</w:t>
      </w:r>
    </w:p>
    <w:p w14:paraId="0EAE5134" w14:textId="325B67C6" w:rsidR="0037134E" w:rsidRPr="00BF6237" w:rsidRDefault="0093599C" w:rsidP="00F044DC">
      <w:pPr>
        <w:tabs>
          <w:tab w:val="left" w:pos="851"/>
        </w:tabs>
        <w:spacing w:line="360" w:lineRule="auto"/>
        <w:jc w:val="both"/>
        <w:rPr>
          <w:rFonts w:ascii="Arial" w:hAnsi="Arial" w:cs="Arial"/>
          <w:sz w:val="20"/>
          <w:szCs w:val="20"/>
          <w:lang w:val="de-DE"/>
        </w:rPr>
      </w:pPr>
      <w:r w:rsidRPr="00BF6237">
        <w:rPr>
          <w:rFonts w:ascii="Arial" w:hAnsi="Arial" w:cs="Arial"/>
          <w:sz w:val="20"/>
          <w:szCs w:val="20"/>
          <w:lang w:val="de-DE"/>
        </w:rPr>
        <w:t>Fax:</w:t>
      </w:r>
      <w:r w:rsidRPr="00BF6237">
        <w:rPr>
          <w:rFonts w:ascii="Arial" w:hAnsi="Arial" w:cs="Arial"/>
          <w:sz w:val="20"/>
          <w:szCs w:val="20"/>
          <w:lang w:val="de-DE"/>
        </w:rPr>
        <w:tab/>
        <w:t xml:space="preserve">+49 </w:t>
      </w:r>
      <w:r w:rsidR="0037134E" w:rsidRPr="00BF6237">
        <w:rPr>
          <w:rFonts w:ascii="Arial" w:hAnsi="Arial" w:cs="Arial"/>
          <w:sz w:val="20"/>
          <w:szCs w:val="20"/>
          <w:lang w:val="de-DE"/>
        </w:rPr>
        <w:t>7364 950 - 662</w:t>
      </w:r>
    </w:p>
    <w:p w14:paraId="79049121" w14:textId="1D61C8A8" w:rsidR="00D102A6" w:rsidRPr="00DD4338" w:rsidRDefault="0037134E" w:rsidP="00F044DC">
      <w:pPr>
        <w:tabs>
          <w:tab w:val="left" w:pos="851"/>
        </w:tabs>
        <w:spacing w:line="360" w:lineRule="auto"/>
        <w:jc w:val="both"/>
        <w:rPr>
          <w:rFonts w:ascii="Arial" w:hAnsi="Arial" w:cs="Arial"/>
          <w:sz w:val="20"/>
          <w:szCs w:val="20"/>
          <w:lang w:val="en-US"/>
        </w:rPr>
      </w:pPr>
      <w:r w:rsidRPr="00DD4338">
        <w:rPr>
          <w:rFonts w:ascii="Arial" w:hAnsi="Arial" w:cs="Arial"/>
          <w:sz w:val="20"/>
          <w:szCs w:val="20"/>
          <w:lang w:val="en-US"/>
        </w:rPr>
        <w:t>E-Mail:</w:t>
      </w:r>
      <w:r w:rsidRPr="00DD4338">
        <w:rPr>
          <w:rFonts w:ascii="Arial" w:hAnsi="Arial" w:cs="Arial"/>
          <w:sz w:val="20"/>
          <w:szCs w:val="20"/>
          <w:lang w:val="en-US"/>
        </w:rPr>
        <w:tab/>
      </w:r>
      <w:r w:rsidR="00FD1329" w:rsidRPr="00DD4338">
        <w:rPr>
          <w:rFonts w:ascii="Arial" w:hAnsi="Arial" w:cs="Arial"/>
          <w:sz w:val="20"/>
          <w:szCs w:val="20"/>
          <w:lang w:val="en-US"/>
        </w:rPr>
        <w:t>lwykydal</w:t>
      </w:r>
      <w:r w:rsidR="00A603DC" w:rsidRPr="00DD4338">
        <w:rPr>
          <w:rFonts w:ascii="Arial" w:hAnsi="Arial" w:cs="Arial"/>
          <w:sz w:val="20"/>
          <w:szCs w:val="20"/>
          <w:lang w:val="en-US"/>
        </w:rPr>
        <w:t>@leitz.org</w:t>
      </w:r>
    </w:p>
    <w:p w14:paraId="3F40A9AE" w14:textId="77777777" w:rsidR="00D102A6" w:rsidRPr="00DD4338" w:rsidRDefault="00D102A6" w:rsidP="00F044DC">
      <w:pPr>
        <w:spacing w:line="360" w:lineRule="auto"/>
        <w:jc w:val="both"/>
        <w:rPr>
          <w:rFonts w:ascii="Arial" w:hAnsi="Arial" w:cs="Arial"/>
          <w:sz w:val="20"/>
          <w:szCs w:val="20"/>
          <w:lang w:val="en-US"/>
        </w:rPr>
      </w:pPr>
    </w:p>
    <w:p w14:paraId="5DA344B4" w14:textId="77777777" w:rsidR="00C52033" w:rsidRDefault="00C52033" w:rsidP="00F044DC">
      <w:pPr>
        <w:spacing w:line="360" w:lineRule="auto"/>
        <w:jc w:val="both"/>
        <w:rPr>
          <w:rFonts w:ascii="Arial" w:hAnsi="Arial" w:cs="Arial"/>
          <w:sz w:val="20"/>
          <w:szCs w:val="20"/>
          <w:lang w:val="en-US"/>
        </w:rPr>
      </w:pPr>
    </w:p>
    <w:p w14:paraId="7A76872E" w14:textId="77777777" w:rsidR="000D312C" w:rsidRDefault="000D312C" w:rsidP="00F044DC">
      <w:pPr>
        <w:spacing w:line="360" w:lineRule="auto"/>
        <w:jc w:val="both"/>
        <w:rPr>
          <w:rFonts w:ascii="Arial" w:hAnsi="Arial" w:cs="Arial"/>
          <w:sz w:val="20"/>
          <w:szCs w:val="20"/>
          <w:lang w:val="en-US"/>
        </w:rPr>
      </w:pPr>
    </w:p>
    <w:p w14:paraId="439008AA" w14:textId="77777777" w:rsidR="000D312C" w:rsidRDefault="000D312C" w:rsidP="00F044DC">
      <w:pPr>
        <w:spacing w:line="360" w:lineRule="auto"/>
        <w:jc w:val="both"/>
        <w:rPr>
          <w:rFonts w:ascii="Arial" w:hAnsi="Arial" w:cs="Arial"/>
          <w:sz w:val="20"/>
          <w:szCs w:val="20"/>
          <w:lang w:val="en-US"/>
        </w:rPr>
      </w:pPr>
    </w:p>
    <w:p w14:paraId="00CAE07E" w14:textId="77777777" w:rsidR="000D312C" w:rsidRDefault="000D312C" w:rsidP="00F044DC">
      <w:pPr>
        <w:spacing w:line="360" w:lineRule="auto"/>
        <w:jc w:val="both"/>
        <w:rPr>
          <w:rFonts w:ascii="Arial" w:hAnsi="Arial" w:cs="Arial"/>
          <w:sz w:val="20"/>
          <w:szCs w:val="20"/>
          <w:lang w:val="en-US"/>
        </w:rPr>
      </w:pPr>
    </w:p>
    <w:p w14:paraId="2D1DC100" w14:textId="77777777" w:rsidR="000D312C" w:rsidRDefault="000D312C" w:rsidP="00F044DC">
      <w:pPr>
        <w:spacing w:line="360" w:lineRule="auto"/>
        <w:jc w:val="both"/>
        <w:rPr>
          <w:rFonts w:ascii="Arial" w:hAnsi="Arial" w:cs="Arial"/>
          <w:sz w:val="20"/>
          <w:szCs w:val="20"/>
          <w:lang w:val="en-US"/>
        </w:rPr>
      </w:pPr>
    </w:p>
    <w:p w14:paraId="11A5A3EC" w14:textId="77777777" w:rsidR="00C0487A" w:rsidRDefault="00C0487A" w:rsidP="00F044DC">
      <w:pPr>
        <w:spacing w:line="360" w:lineRule="auto"/>
        <w:jc w:val="both"/>
        <w:rPr>
          <w:rFonts w:ascii="Arial" w:hAnsi="Arial" w:cs="Arial"/>
          <w:sz w:val="20"/>
          <w:szCs w:val="20"/>
          <w:lang w:val="en-US"/>
        </w:rPr>
      </w:pPr>
    </w:p>
    <w:p w14:paraId="61A2B833" w14:textId="77777777" w:rsidR="00C0487A" w:rsidRDefault="00C0487A" w:rsidP="00F044DC">
      <w:pPr>
        <w:spacing w:line="360" w:lineRule="auto"/>
        <w:jc w:val="both"/>
        <w:rPr>
          <w:rFonts w:ascii="Arial" w:hAnsi="Arial" w:cs="Arial"/>
          <w:sz w:val="20"/>
          <w:szCs w:val="20"/>
          <w:lang w:val="en-US"/>
        </w:rPr>
      </w:pPr>
    </w:p>
    <w:p w14:paraId="3930C8FD" w14:textId="77777777" w:rsidR="000D312C" w:rsidRDefault="000D312C" w:rsidP="00F044DC">
      <w:pPr>
        <w:spacing w:line="360" w:lineRule="auto"/>
        <w:jc w:val="both"/>
        <w:rPr>
          <w:rFonts w:ascii="Arial" w:hAnsi="Arial" w:cs="Arial"/>
          <w:sz w:val="20"/>
          <w:szCs w:val="20"/>
          <w:lang w:val="en-US"/>
        </w:rPr>
      </w:pPr>
    </w:p>
    <w:p w14:paraId="1F9B5A4B" w14:textId="77777777" w:rsidR="000D312C" w:rsidRPr="0025171D" w:rsidRDefault="000D312C" w:rsidP="000D312C">
      <w:pPr>
        <w:spacing w:line="360" w:lineRule="auto"/>
        <w:jc w:val="both"/>
        <w:rPr>
          <w:rFonts w:ascii="Arial" w:hAnsi="Arial" w:cs="Arial"/>
          <w:sz w:val="20"/>
          <w:szCs w:val="20"/>
          <w:lang w:val="en-US"/>
        </w:rPr>
      </w:pPr>
      <w:r w:rsidRPr="0025171D">
        <w:rPr>
          <w:rFonts w:ascii="Arial" w:hAnsi="Arial" w:cs="Arial"/>
          <w:noProof/>
          <w:sz w:val="20"/>
          <w:szCs w:val="20"/>
        </w:rPr>
        <w:lastRenderedPageBreak/>
        <w:drawing>
          <wp:inline distT="0" distB="0" distL="0" distR="0" wp14:anchorId="4CE74BB3" wp14:editId="50FE6927">
            <wp:extent cx="1870847" cy="5400000"/>
            <wp:effectExtent l="0" t="0" r="0" b="0"/>
            <wp:docPr id="3" name="Grafik 3" descr="Ein Bild, das Farbigkeit, Blau, Reih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Farbigkeit, Blau, Reihe, Screenshot enthält.&#10;&#10;KI-generierte Inhalte können fehlerhaft sein."/>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1870847" cy="5400000"/>
                    </a:xfrm>
                    <a:prstGeom prst="rect">
                      <a:avLst/>
                    </a:prstGeom>
                    <a:noFill/>
                    <a:ln>
                      <a:noFill/>
                    </a:ln>
                  </pic:spPr>
                </pic:pic>
              </a:graphicData>
            </a:graphic>
          </wp:inline>
        </w:drawing>
      </w:r>
      <w:r w:rsidRPr="0025171D">
        <w:rPr>
          <w:rFonts w:ascii="Arial" w:hAnsi="Arial" w:cs="Arial"/>
          <w:sz w:val="20"/>
          <w:szCs w:val="20"/>
          <w:lang w:val="en-US"/>
        </w:rPr>
        <w:tab/>
      </w:r>
      <w:r w:rsidRPr="0025171D">
        <w:rPr>
          <w:rFonts w:ascii="Arial" w:hAnsi="Arial" w:cs="Arial"/>
          <w:sz w:val="20"/>
          <w:szCs w:val="20"/>
          <w:lang w:val="en-US"/>
        </w:rPr>
        <w:tab/>
      </w:r>
      <w:r w:rsidRPr="0025171D">
        <w:rPr>
          <w:rFonts w:ascii="Arial" w:hAnsi="Arial" w:cs="Arial"/>
          <w:sz w:val="20"/>
          <w:szCs w:val="20"/>
          <w:lang w:val="en-US"/>
        </w:rPr>
        <w:tab/>
      </w:r>
      <w:r w:rsidRPr="0025171D">
        <w:rPr>
          <w:rFonts w:ascii="Arial" w:hAnsi="Arial" w:cs="Arial"/>
          <w:noProof/>
          <w:sz w:val="20"/>
          <w:szCs w:val="20"/>
        </w:rPr>
        <w:drawing>
          <wp:inline distT="0" distB="0" distL="0" distR="0" wp14:anchorId="7440DF04" wp14:editId="4B14CACB">
            <wp:extent cx="1702076" cy="5400000"/>
            <wp:effectExtent l="0" t="0" r="0" b="0"/>
            <wp:docPr id="4" name="Grafik 4" descr="Ein Bild, das Farbigkeit, Reihe, Grafiken,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Farbigkeit, Reihe, Grafiken, Kunst enthält.&#10;&#10;KI-generierte Inhalte können fehlerhaft sein."/>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1702076" cy="5400000"/>
                    </a:xfrm>
                    <a:prstGeom prst="rect">
                      <a:avLst/>
                    </a:prstGeom>
                    <a:noFill/>
                    <a:ln>
                      <a:noFill/>
                    </a:ln>
                  </pic:spPr>
                </pic:pic>
              </a:graphicData>
            </a:graphic>
          </wp:inline>
        </w:drawing>
      </w:r>
    </w:p>
    <w:p w14:paraId="25E3B48F" w14:textId="77777777" w:rsidR="000D312C" w:rsidRPr="0025171D" w:rsidRDefault="000D312C" w:rsidP="000D312C">
      <w:pPr>
        <w:spacing w:line="360" w:lineRule="auto"/>
        <w:jc w:val="both"/>
        <w:rPr>
          <w:rFonts w:ascii="Arial" w:hAnsi="Arial" w:cs="Arial"/>
          <w:sz w:val="20"/>
          <w:szCs w:val="20"/>
          <w:lang w:val="en-US"/>
        </w:rPr>
      </w:pPr>
    </w:p>
    <w:p w14:paraId="2B92861A" w14:textId="77777777" w:rsidR="000D312C" w:rsidRPr="0025171D" w:rsidRDefault="000D312C" w:rsidP="000D312C">
      <w:pPr>
        <w:spacing w:line="360" w:lineRule="auto"/>
        <w:jc w:val="both"/>
        <w:rPr>
          <w:rFonts w:ascii="Arial" w:hAnsi="Arial" w:cs="Arial"/>
          <w:sz w:val="20"/>
          <w:szCs w:val="20"/>
        </w:rPr>
      </w:pPr>
      <w:r w:rsidRPr="000D312C">
        <w:rPr>
          <w:rFonts w:ascii="Arial" w:hAnsi="Arial" w:cs="Arial"/>
          <w:sz w:val="20"/>
          <w:szCs w:val="20"/>
          <w:lang w:val="de-DE"/>
        </w:rPr>
        <w:t>Abb. 1:</w:t>
      </w:r>
      <w:r w:rsidRPr="0025171D">
        <w:rPr>
          <w:rFonts w:ascii="Arial" w:hAnsi="Arial" w:cs="Arial"/>
          <w:sz w:val="20"/>
          <w:szCs w:val="20"/>
          <w:lang w:val="de-DE"/>
        </w:rPr>
        <w:t xml:space="preserve"> Klimaschutz durch nachhaltiges und umweltbewusstes Bauen. Hochdämmende Fenster- und Türsysteme aus nachhaltigen Rohstoffen sind ein wichtiger Baustein dafür. </w:t>
      </w:r>
      <w:r w:rsidRPr="0025171D">
        <w:rPr>
          <w:rFonts w:ascii="Arial" w:hAnsi="Arial" w:cs="Arial"/>
          <w:sz w:val="20"/>
          <w:szCs w:val="20"/>
        </w:rPr>
        <w:t>(Foto: Leitz)</w:t>
      </w:r>
    </w:p>
    <w:p w14:paraId="2F2F571B" w14:textId="77777777" w:rsidR="000D312C" w:rsidRPr="0025171D" w:rsidRDefault="000D312C" w:rsidP="000D312C">
      <w:pPr>
        <w:spacing w:line="360" w:lineRule="auto"/>
        <w:jc w:val="both"/>
        <w:rPr>
          <w:rFonts w:ascii="Arial" w:hAnsi="Arial" w:cs="Arial"/>
          <w:sz w:val="20"/>
          <w:szCs w:val="20"/>
        </w:rPr>
      </w:pPr>
    </w:p>
    <w:p w14:paraId="462D8179" w14:textId="77777777" w:rsidR="000D312C" w:rsidRPr="0025171D" w:rsidRDefault="000D312C" w:rsidP="000D312C">
      <w:pPr>
        <w:spacing w:line="360" w:lineRule="auto"/>
        <w:jc w:val="both"/>
        <w:rPr>
          <w:rFonts w:ascii="Arial" w:hAnsi="Arial" w:cs="Arial"/>
          <w:sz w:val="20"/>
          <w:szCs w:val="20"/>
        </w:rPr>
      </w:pPr>
    </w:p>
    <w:p w14:paraId="5ACCD08D" w14:textId="77777777" w:rsidR="000D312C" w:rsidRPr="0025171D" w:rsidRDefault="000D312C" w:rsidP="000D312C">
      <w:pPr>
        <w:spacing w:line="360" w:lineRule="auto"/>
        <w:jc w:val="both"/>
        <w:rPr>
          <w:rFonts w:ascii="Arial" w:hAnsi="Arial" w:cs="Arial"/>
          <w:sz w:val="20"/>
          <w:szCs w:val="20"/>
        </w:rPr>
      </w:pPr>
    </w:p>
    <w:p w14:paraId="7E69AA01" w14:textId="77777777" w:rsidR="000D312C" w:rsidRPr="0025171D" w:rsidRDefault="000D312C" w:rsidP="000D312C">
      <w:pPr>
        <w:spacing w:line="360" w:lineRule="auto"/>
        <w:jc w:val="both"/>
        <w:rPr>
          <w:rFonts w:ascii="Arial" w:hAnsi="Arial" w:cs="Arial"/>
          <w:sz w:val="20"/>
          <w:szCs w:val="20"/>
        </w:rPr>
      </w:pPr>
    </w:p>
    <w:p w14:paraId="36ABE113" w14:textId="77777777" w:rsidR="000D312C" w:rsidRPr="0025171D" w:rsidRDefault="000D312C" w:rsidP="000D312C">
      <w:pPr>
        <w:spacing w:line="360" w:lineRule="auto"/>
        <w:jc w:val="both"/>
        <w:rPr>
          <w:rFonts w:ascii="Arial" w:hAnsi="Arial" w:cs="Arial"/>
          <w:sz w:val="20"/>
          <w:szCs w:val="20"/>
        </w:rPr>
      </w:pPr>
    </w:p>
    <w:p w14:paraId="7AE6615A" w14:textId="77777777" w:rsidR="000D312C" w:rsidRPr="0025171D" w:rsidRDefault="000D312C" w:rsidP="000D312C">
      <w:pPr>
        <w:spacing w:line="360" w:lineRule="auto"/>
        <w:jc w:val="both"/>
        <w:rPr>
          <w:rFonts w:ascii="Arial" w:hAnsi="Arial" w:cs="Arial"/>
          <w:sz w:val="20"/>
          <w:szCs w:val="20"/>
        </w:rPr>
      </w:pPr>
    </w:p>
    <w:p w14:paraId="7331B686" w14:textId="77777777" w:rsidR="000D312C" w:rsidRPr="0025171D" w:rsidRDefault="000D312C" w:rsidP="000D312C">
      <w:pPr>
        <w:spacing w:line="360" w:lineRule="auto"/>
        <w:jc w:val="both"/>
        <w:rPr>
          <w:rFonts w:ascii="Arial" w:hAnsi="Arial" w:cs="Arial"/>
          <w:sz w:val="20"/>
          <w:szCs w:val="20"/>
        </w:rPr>
      </w:pPr>
    </w:p>
    <w:p w14:paraId="55342432" w14:textId="77777777" w:rsidR="000D312C" w:rsidRPr="0025171D" w:rsidRDefault="000D312C" w:rsidP="000D312C">
      <w:pPr>
        <w:spacing w:line="360" w:lineRule="auto"/>
        <w:jc w:val="both"/>
        <w:rPr>
          <w:rFonts w:ascii="Arial" w:hAnsi="Arial" w:cs="Arial"/>
          <w:sz w:val="20"/>
          <w:szCs w:val="20"/>
        </w:rPr>
      </w:pPr>
      <w:r w:rsidRPr="0025171D">
        <w:rPr>
          <w:rFonts w:ascii="Arial" w:hAnsi="Arial" w:cs="Arial"/>
          <w:noProof/>
          <w:sz w:val="20"/>
          <w:szCs w:val="20"/>
        </w:rPr>
        <w:lastRenderedPageBreak/>
        <w:drawing>
          <wp:inline distT="0" distB="0" distL="0" distR="0" wp14:anchorId="00A0C7E2" wp14:editId="3320D815">
            <wp:extent cx="2340000" cy="2340000"/>
            <wp:effectExtent l="0" t="0" r="3175" b="3175"/>
            <wp:docPr id="6" name="Grafik 6" descr="Ein Bild, das drinnen, Tisch, Fens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Ein Bild, das drinnen, Tisch, Fenster enthält.&#10;&#10;Automatisch generierte Beschreibung"/>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2340000" cy="2340000"/>
                    </a:xfrm>
                    <a:prstGeom prst="rect">
                      <a:avLst/>
                    </a:prstGeom>
                    <a:noFill/>
                    <a:ln>
                      <a:noFill/>
                    </a:ln>
                  </pic:spPr>
                </pic:pic>
              </a:graphicData>
            </a:graphic>
          </wp:inline>
        </w:drawing>
      </w:r>
      <w:r w:rsidRPr="0025171D">
        <w:rPr>
          <w:rFonts w:ascii="Arial" w:hAnsi="Arial" w:cs="Arial"/>
          <w:sz w:val="20"/>
          <w:szCs w:val="20"/>
        </w:rPr>
        <w:tab/>
      </w:r>
      <w:r w:rsidRPr="0025171D">
        <w:rPr>
          <w:rFonts w:ascii="Arial" w:hAnsi="Arial" w:cs="Arial"/>
          <w:noProof/>
          <w:sz w:val="20"/>
          <w:szCs w:val="20"/>
        </w:rPr>
        <w:drawing>
          <wp:inline distT="0" distB="0" distL="0" distR="0" wp14:anchorId="0E0E7334" wp14:editId="5B663B23">
            <wp:extent cx="2340000" cy="2340000"/>
            <wp:effectExtent l="0" t="0" r="3175" b="3175"/>
            <wp:docPr id="8" name="Grafik 8" descr="Ein Bild, das Bilderrahm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Bilderrahmen enthält.&#10;&#10;Automatisch generierte Beschreibung"/>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2340000" cy="2340000"/>
                    </a:xfrm>
                    <a:prstGeom prst="rect">
                      <a:avLst/>
                    </a:prstGeom>
                    <a:noFill/>
                    <a:ln>
                      <a:noFill/>
                    </a:ln>
                  </pic:spPr>
                </pic:pic>
              </a:graphicData>
            </a:graphic>
          </wp:inline>
        </w:drawing>
      </w:r>
    </w:p>
    <w:p w14:paraId="4C5D7332" w14:textId="77777777" w:rsidR="000D312C" w:rsidRPr="0025171D" w:rsidRDefault="000D312C" w:rsidP="000D312C">
      <w:pPr>
        <w:spacing w:line="360" w:lineRule="auto"/>
        <w:jc w:val="both"/>
        <w:rPr>
          <w:rFonts w:ascii="Arial" w:hAnsi="Arial" w:cs="Arial"/>
          <w:sz w:val="20"/>
          <w:szCs w:val="20"/>
        </w:rPr>
      </w:pPr>
    </w:p>
    <w:p w14:paraId="3819279F" w14:textId="77777777" w:rsidR="000D312C" w:rsidRPr="0025171D" w:rsidRDefault="000D312C" w:rsidP="000D312C">
      <w:pPr>
        <w:spacing w:line="360" w:lineRule="auto"/>
        <w:jc w:val="both"/>
        <w:rPr>
          <w:rFonts w:ascii="Arial" w:hAnsi="Arial" w:cs="Arial"/>
          <w:sz w:val="20"/>
          <w:szCs w:val="20"/>
        </w:rPr>
      </w:pPr>
      <w:r w:rsidRPr="000D312C">
        <w:rPr>
          <w:rFonts w:ascii="Arial" w:hAnsi="Arial" w:cs="Arial"/>
          <w:sz w:val="20"/>
          <w:szCs w:val="20"/>
          <w:lang w:val="de-DE"/>
        </w:rPr>
        <w:t>Abb. 2-3:</w:t>
      </w:r>
      <w:r w:rsidRPr="0025171D">
        <w:rPr>
          <w:rFonts w:ascii="Arial" w:hAnsi="Arial" w:cs="Arial"/>
          <w:sz w:val="20"/>
          <w:szCs w:val="20"/>
          <w:lang w:val="de-DE"/>
        </w:rPr>
        <w:t xml:space="preserve"> </w:t>
      </w:r>
      <w:proofErr w:type="spellStart"/>
      <w:r w:rsidRPr="0025171D">
        <w:rPr>
          <w:rFonts w:ascii="Arial" w:hAnsi="Arial" w:cs="Arial"/>
          <w:sz w:val="20"/>
          <w:szCs w:val="20"/>
          <w:lang w:val="de-DE"/>
        </w:rPr>
        <w:t>ClimaTrend</w:t>
      </w:r>
      <w:proofErr w:type="spellEnd"/>
      <w:r w:rsidRPr="0025171D">
        <w:rPr>
          <w:rFonts w:ascii="Arial" w:hAnsi="Arial" w:cs="Arial"/>
          <w:sz w:val="20"/>
          <w:szCs w:val="20"/>
          <w:lang w:val="de-DE"/>
        </w:rPr>
        <w:t xml:space="preserve"> Style von Leitz (im Bild in Holz- und Holz-/Alu-Ausführung) ist ein modulares, zukunftsfähiges Fenstersystem. Es vereint modernes, geradliniges Design mit höchster Funktionalität und Sicherheit. </w:t>
      </w:r>
      <w:r w:rsidRPr="0025171D">
        <w:rPr>
          <w:rFonts w:ascii="Arial" w:hAnsi="Arial" w:cs="Arial"/>
          <w:sz w:val="20"/>
          <w:szCs w:val="20"/>
        </w:rPr>
        <w:t>(Foto: Leitz)</w:t>
      </w:r>
    </w:p>
    <w:p w14:paraId="3811CC2A" w14:textId="77777777" w:rsidR="000D312C" w:rsidRPr="0025171D" w:rsidRDefault="000D312C" w:rsidP="000D312C">
      <w:pPr>
        <w:spacing w:line="360" w:lineRule="auto"/>
        <w:jc w:val="both"/>
        <w:rPr>
          <w:rFonts w:ascii="Arial" w:hAnsi="Arial" w:cs="Arial"/>
          <w:sz w:val="20"/>
          <w:szCs w:val="20"/>
        </w:rPr>
      </w:pPr>
    </w:p>
    <w:p w14:paraId="1DD23316" w14:textId="77777777" w:rsidR="000D312C" w:rsidRPr="0025171D" w:rsidRDefault="000D312C" w:rsidP="000D312C">
      <w:pPr>
        <w:spacing w:line="360" w:lineRule="auto"/>
        <w:jc w:val="both"/>
        <w:rPr>
          <w:rFonts w:ascii="Arial" w:hAnsi="Arial" w:cs="Arial"/>
          <w:sz w:val="20"/>
          <w:szCs w:val="20"/>
        </w:rPr>
      </w:pPr>
    </w:p>
    <w:p w14:paraId="23FEA5F1" w14:textId="77777777" w:rsidR="000D312C" w:rsidRPr="0025171D" w:rsidRDefault="000D312C" w:rsidP="000D312C">
      <w:pPr>
        <w:spacing w:line="360" w:lineRule="auto"/>
        <w:jc w:val="both"/>
        <w:rPr>
          <w:rFonts w:ascii="Arial" w:hAnsi="Arial" w:cs="Arial"/>
          <w:sz w:val="20"/>
          <w:szCs w:val="20"/>
        </w:rPr>
      </w:pPr>
    </w:p>
    <w:p w14:paraId="7B30C4F2" w14:textId="77777777" w:rsidR="000D312C" w:rsidRPr="0025171D" w:rsidRDefault="000D312C" w:rsidP="000D312C">
      <w:pPr>
        <w:spacing w:line="360" w:lineRule="auto"/>
        <w:jc w:val="both"/>
        <w:rPr>
          <w:rFonts w:ascii="Arial" w:hAnsi="Arial" w:cs="Arial"/>
          <w:sz w:val="20"/>
          <w:szCs w:val="20"/>
        </w:rPr>
      </w:pPr>
      <w:r w:rsidRPr="0025171D">
        <w:rPr>
          <w:rFonts w:ascii="Arial" w:hAnsi="Arial" w:cs="Arial"/>
          <w:noProof/>
          <w:sz w:val="20"/>
          <w:szCs w:val="20"/>
        </w:rPr>
        <w:drawing>
          <wp:inline distT="0" distB="0" distL="0" distR="0" wp14:anchorId="7BF79A78" wp14:editId="64EDF390">
            <wp:extent cx="1512000" cy="2847788"/>
            <wp:effectExtent l="0" t="0" r="0" b="0"/>
            <wp:docPr id="9" name="Grafik 9" descr="Ein Bild, das Zahnra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descr="Ein Bild, das Zahnrad enthält.&#10;&#10;Automatisch generierte Beschreibung"/>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1512000" cy="2847788"/>
                    </a:xfrm>
                    <a:prstGeom prst="rect">
                      <a:avLst/>
                    </a:prstGeom>
                    <a:noFill/>
                    <a:ln>
                      <a:noFill/>
                    </a:ln>
                  </pic:spPr>
                </pic:pic>
              </a:graphicData>
            </a:graphic>
          </wp:inline>
        </w:drawing>
      </w:r>
      <w:r w:rsidRPr="0025171D">
        <w:rPr>
          <w:rFonts w:ascii="Arial" w:hAnsi="Arial" w:cs="Arial"/>
          <w:sz w:val="20"/>
          <w:szCs w:val="20"/>
        </w:rPr>
        <w:tab/>
      </w:r>
      <w:r w:rsidRPr="0025171D">
        <w:rPr>
          <w:rFonts w:ascii="Arial" w:hAnsi="Arial" w:cs="Arial"/>
          <w:noProof/>
          <w:sz w:val="20"/>
          <w:szCs w:val="20"/>
        </w:rPr>
        <w:drawing>
          <wp:inline distT="0" distB="0" distL="0" distR="0" wp14:anchorId="17A5D2D3" wp14:editId="4F95B7A0">
            <wp:extent cx="1800000" cy="1800000"/>
            <wp:effectExtent l="0" t="0" r="0" b="0"/>
            <wp:docPr id="11" name="Grafik 11" descr="Ein Bild, das Scheibenbremse, Zahnra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Scheibenbremse, Zahnrad enthält.&#10;&#10;Automatisch generierte Beschreibung"/>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1800000" cy="1800000"/>
                    </a:xfrm>
                    <a:prstGeom prst="rect">
                      <a:avLst/>
                    </a:prstGeom>
                    <a:noFill/>
                    <a:ln>
                      <a:noFill/>
                    </a:ln>
                  </pic:spPr>
                </pic:pic>
              </a:graphicData>
            </a:graphic>
          </wp:inline>
        </w:drawing>
      </w:r>
    </w:p>
    <w:p w14:paraId="1900732C" w14:textId="77777777" w:rsidR="000D312C" w:rsidRPr="0025171D" w:rsidRDefault="000D312C" w:rsidP="000D312C">
      <w:pPr>
        <w:spacing w:line="360" w:lineRule="auto"/>
        <w:jc w:val="both"/>
        <w:rPr>
          <w:rFonts w:ascii="Arial" w:hAnsi="Arial" w:cs="Arial"/>
          <w:sz w:val="20"/>
          <w:szCs w:val="20"/>
        </w:rPr>
      </w:pPr>
    </w:p>
    <w:p w14:paraId="2E5AC0B2" w14:textId="7CDF6946" w:rsidR="000D312C" w:rsidRPr="0025171D" w:rsidRDefault="000D312C" w:rsidP="000920EC">
      <w:pPr>
        <w:spacing w:line="360" w:lineRule="auto"/>
        <w:jc w:val="both"/>
        <w:rPr>
          <w:rFonts w:ascii="Arial" w:hAnsi="Arial" w:cs="Arial"/>
          <w:sz w:val="20"/>
          <w:szCs w:val="20"/>
        </w:rPr>
      </w:pPr>
      <w:r w:rsidRPr="000D312C">
        <w:rPr>
          <w:rFonts w:ascii="Arial" w:hAnsi="Arial" w:cs="Arial"/>
          <w:sz w:val="20"/>
          <w:szCs w:val="20"/>
        </w:rPr>
        <w:t>Abb. 4:</w:t>
      </w:r>
      <w:r w:rsidRPr="0025171D">
        <w:rPr>
          <w:rFonts w:ascii="Arial" w:hAnsi="Arial" w:cs="Arial"/>
          <w:sz w:val="20"/>
          <w:szCs w:val="20"/>
        </w:rPr>
        <w:t xml:space="preserve"> </w:t>
      </w:r>
      <w:proofErr w:type="spellStart"/>
      <w:r w:rsidRPr="0025171D">
        <w:rPr>
          <w:rFonts w:ascii="Arial" w:hAnsi="Arial" w:cs="Arial"/>
          <w:sz w:val="20"/>
          <w:szCs w:val="20"/>
        </w:rPr>
        <w:t>ProfilCut</w:t>
      </w:r>
      <w:proofErr w:type="spellEnd"/>
      <w:r w:rsidRPr="0025171D">
        <w:rPr>
          <w:rFonts w:ascii="Arial" w:hAnsi="Arial" w:cs="Arial"/>
          <w:sz w:val="20"/>
          <w:szCs w:val="20"/>
        </w:rPr>
        <w:t xml:space="preserve"> Q Premium ist das schnellste Profilwerkzeugsystem der Branche. Die Kombinierbarkeit von Einweg- und </w:t>
      </w:r>
      <w:proofErr w:type="spellStart"/>
      <w:r w:rsidRPr="0025171D">
        <w:rPr>
          <w:rFonts w:ascii="Arial" w:hAnsi="Arial" w:cs="Arial"/>
          <w:sz w:val="20"/>
          <w:szCs w:val="20"/>
        </w:rPr>
        <w:t>nachschärfbaren</w:t>
      </w:r>
      <w:proofErr w:type="spellEnd"/>
      <w:r w:rsidRPr="0025171D">
        <w:rPr>
          <w:rFonts w:ascii="Arial" w:hAnsi="Arial" w:cs="Arial"/>
          <w:sz w:val="20"/>
          <w:szCs w:val="20"/>
        </w:rPr>
        <w:t xml:space="preserve"> </w:t>
      </w:r>
      <w:proofErr w:type="spellStart"/>
      <w:r w:rsidRPr="0025171D">
        <w:rPr>
          <w:rFonts w:ascii="Arial" w:hAnsi="Arial" w:cs="Arial"/>
          <w:sz w:val="20"/>
          <w:szCs w:val="20"/>
        </w:rPr>
        <w:t>Konstantsystemen</w:t>
      </w:r>
      <w:proofErr w:type="spellEnd"/>
      <w:r w:rsidRPr="0025171D">
        <w:rPr>
          <w:rFonts w:ascii="Arial" w:hAnsi="Arial" w:cs="Arial"/>
          <w:sz w:val="20"/>
          <w:szCs w:val="20"/>
        </w:rPr>
        <w:t xml:space="preserve"> machen die </w:t>
      </w:r>
      <w:proofErr w:type="spellStart"/>
      <w:r w:rsidRPr="0025171D">
        <w:rPr>
          <w:rFonts w:ascii="Arial" w:hAnsi="Arial" w:cs="Arial"/>
          <w:sz w:val="20"/>
          <w:szCs w:val="20"/>
        </w:rPr>
        <w:t>ProfilCut</w:t>
      </w:r>
      <w:proofErr w:type="spellEnd"/>
      <w:r w:rsidRPr="0025171D">
        <w:rPr>
          <w:rFonts w:ascii="Arial" w:hAnsi="Arial" w:cs="Arial"/>
          <w:sz w:val="20"/>
          <w:szCs w:val="20"/>
        </w:rPr>
        <w:t xml:space="preserve"> Q Werkzeugfamilie einzigartig am Markt. (Foto: Leitz)</w:t>
      </w:r>
    </w:p>
    <w:sectPr w:rsidR="000D312C" w:rsidRPr="0025171D" w:rsidSect="00C52033">
      <w:headerReference w:type="default" r:id="rId17"/>
      <w:pgSz w:w="11900" w:h="16840"/>
      <w:pgMar w:top="851" w:right="851" w:bottom="567" w:left="1304" w:header="709" w:footer="47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3D75BE" w14:textId="77777777" w:rsidR="00381598" w:rsidRDefault="00381598" w:rsidP="007026C1">
      <w:r>
        <w:separator/>
      </w:r>
    </w:p>
  </w:endnote>
  <w:endnote w:type="continuationSeparator" w:id="0">
    <w:p w14:paraId="6CF4F248" w14:textId="77777777" w:rsidR="00381598" w:rsidRDefault="00381598" w:rsidP="007026C1">
      <w:r>
        <w:continuationSeparator/>
      </w:r>
    </w:p>
  </w:endnote>
  <w:endnote w:type="continuationNotice" w:id="1">
    <w:p w14:paraId="6B6C4287" w14:textId="77777777" w:rsidR="00381598" w:rsidRDefault="0038159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ato Light">
    <w:charset w:val="00"/>
    <w:family w:val="swiss"/>
    <w:pitch w:val="variable"/>
    <w:sig w:usb0="E10002FF" w:usb1="5000ECF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altName w:val="Segoe UI"/>
    <w:charset w:val="00"/>
    <w:family w:val="auto"/>
    <w:pitch w:val="variable"/>
    <w:sig w:usb0="00000000" w:usb1="5000A1FF" w:usb2="00000000" w:usb3="00000000" w:csb0="000001BF"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323624" w14:textId="77777777" w:rsidR="00381598" w:rsidRDefault="00381598" w:rsidP="007026C1">
      <w:r>
        <w:separator/>
      </w:r>
    </w:p>
  </w:footnote>
  <w:footnote w:type="continuationSeparator" w:id="0">
    <w:p w14:paraId="318697A6" w14:textId="77777777" w:rsidR="00381598" w:rsidRDefault="00381598" w:rsidP="007026C1">
      <w:r>
        <w:continuationSeparator/>
      </w:r>
    </w:p>
  </w:footnote>
  <w:footnote w:type="continuationNotice" w:id="1">
    <w:p w14:paraId="7693CBC3" w14:textId="77777777" w:rsidR="00381598" w:rsidRDefault="0038159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C18CA" w14:textId="77777777" w:rsidR="00FA424B" w:rsidRDefault="00FA424B">
    <w:pPr>
      <w:pStyle w:val="Kopfzeile"/>
    </w:pPr>
  </w:p>
  <w:p w14:paraId="01BFCEE9" w14:textId="32F3B180" w:rsidR="00FA424B" w:rsidRDefault="00240EFC">
    <w:pPr>
      <w:pStyle w:val="Kopfzeile"/>
    </w:pPr>
    <w:r>
      <w:rPr>
        <w:noProof/>
        <w:lang w:val="de-DE"/>
      </w:rPr>
      <w:drawing>
        <wp:anchor distT="0" distB="0" distL="114300" distR="114300" simplePos="0" relativeHeight="251658261" behindDoc="0" locked="0" layoutInCell="1" allowOverlap="1" wp14:anchorId="1234059D" wp14:editId="0A20E5FE">
          <wp:simplePos x="0" y="0"/>
          <wp:positionH relativeFrom="margin">
            <wp:align>right</wp:align>
          </wp:positionH>
          <wp:positionV relativeFrom="page">
            <wp:posOffset>742950</wp:posOffset>
          </wp:positionV>
          <wp:extent cx="1858645" cy="828675"/>
          <wp:effectExtent l="0" t="0" r="8255" b="9525"/>
          <wp:wrapSquare wrapText="bothSides"/>
          <wp:docPr id="206607361" name="Bild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07361" name="Bild 41"/>
                  <pic:cNvPicPr>
                    <a:picLocks noChangeAspect="1" noChangeArrowheads="1"/>
                  </pic:cNvPicPr>
                </pic:nvPicPr>
                <pic:blipFill>
                  <a:blip r:embed="rId1"/>
                  <a:stretch>
                    <a:fillRect/>
                  </a:stretch>
                </pic:blipFill>
                <pic:spPr bwMode="auto">
                  <a:xfrm>
                    <a:off x="0" y="0"/>
                    <a:ext cx="1858645" cy="828675"/>
                  </a:xfrm>
                  <a:prstGeom prst="rect">
                    <a:avLst/>
                  </a:prstGeom>
                  <a:noFill/>
                  <a:ln>
                    <a:noFill/>
                  </a:ln>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367165BC" w14:textId="77777777" w:rsidR="00FA424B" w:rsidRDefault="00FA424B">
    <w:pPr>
      <w:pStyle w:val="Kopfzeile"/>
    </w:pPr>
  </w:p>
  <w:p w14:paraId="3758B3C4" w14:textId="77777777" w:rsidR="00FA424B" w:rsidRDefault="00FA424B">
    <w:pPr>
      <w:pStyle w:val="Kopfzeile"/>
    </w:pPr>
  </w:p>
  <w:p w14:paraId="60F54835" w14:textId="77777777" w:rsidR="00FA424B" w:rsidRDefault="00FA424B">
    <w:pPr>
      <w:pStyle w:val="Kopfzeile"/>
    </w:pPr>
  </w:p>
  <w:p w14:paraId="3CE00992" w14:textId="77777777" w:rsidR="00FA424B" w:rsidRDefault="00FA424B">
    <w:pPr>
      <w:pStyle w:val="Kopfzeile"/>
    </w:pPr>
  </w:p>
  <w:p w14:paraId="79DC0A97" w14:textId="77777777" w:rsidR="00FA424B" w:rsidRDefault="00FA424B">
    <w:pPr>
      <w:pStyle w:val="Kopfzeile"/>
    </w:pPr>
  </w:p>
  <w:p w14:paraId="098F39EC" w14:textId="77777777" w:rsidR="00FA424B" w:rsidRDefault="00FA424B">
    <w:pPr>
      <w:pStyle w:val="Kopfzeile"/>
    </w:pPr>
  </w:p>
  <w:p w14:paraId="56ADB7F9" w14:textId="77777777" w:rsidR="00FA424B" w:rsidRDefault="00FA424B">
    <w:pPr>
      <w:pStyle w:val="Kopfzeile"/>
    </w:pPr>
  </w:p>
  <w:p w14:paraId="6DE20057" w14:textId="516F393D" w:rsidR="00FA424B" w:rsidRDefault="00FA424B">
    <w:pPr>
      <w:pStyle w:val="Kopfzeile"/>
    </w:pPr>
    <w:r>
      <w:rPr>
        <w:rFonts w:ascii="Arial" w:hAnsi="Arial" w:cs="Arial"/>
        <w:noProof/>
        <w:sz w:val="20"/>
        <w:szCs w:val="20"/>
        <w:lang w:val="de-DE"/>
      </w:rPr>
      <mc:AlternateContent>
        <mc:Choice Requires="wps">
          <w:drawing>
            <wp:anchor distT="0" distB="0" distL="0" distR="0" simplePos="0" relativeHeight="251658258" behindDoc="0" locked="0" layoutInCell="1" allowOverlap="1" wp14:anchorId="48FAC965" wp14:editId="73C2703B">
              <wp:simplePos x="0" y="0"/>
              <wp:positionH relativeFrom="margin">
                <wp:posOffset>0</wp:posOffset>
              </wp:positionH>
              <wp:positionV relativeFrom="page">
                <wp:posOffset>1742440</wp:posOffset>
              </wp:positionV>
              <wp:extent cx="360045" cy="146050"/>
              <wp:effectExtent l="0" t="0" r="12700" b="6350"/>
              <wp:wrapSquare wrapText="bothSides"/>
              <wp:docPr id="37" name="Textfeld 37"/>
              <wp:cNvGraphicFramePr/>
              <a:graphic xmlns:a="http://schemas.openxmlformats.org/drawingml/2006/main">
                <a:graphicData uri="http://schemas.microsoft.com/office/word/2010/wordprocessingShape">
                  <wps:wsp>
                    <wps:cNvSpPr txBox="1"/>
                    <wps:spPr>
                      <a:xfrm>
                        <a:off x="0" y="0"/>
                        <a:ext cx="360045" cy="146050"/>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4B6CD86" w14:textId="1AA8B423" w:rsidR="00FA424B" w:rsidRPr="005F0E26" w:rsidRDefault="004A7427" w:rsidP="009810D6">
                          <w:pPr>
                            <w:rPr>
                              <w:rFonts w:ascii="Arial" w:hAnsi="Arial" w:cs="Arial"/>
                              <w:b/>
                              <w:color w:val="0075C9"/>
                              <w:sz w:val="20"/>
                              <w:szCs w:val="20"/>
                              <w:lang w:val="de-DE"/>
                            </w:rPr>
                          </w:pPr>
                          <w:r>
                            <w:rPr>
                              <w:rFonts w:ascii="Arial" w:hAnsi="Arial" w:cs="Arial"/>
                              <w:b/>
                              <w:color w:val="0075C9"/>
                              <w:sz w:val="20"/>
                              <w:szCs w:val="20"/>
                              <w:lang w:val="de-DE"/>
                            </w:rPr>
                            <w:t xml:space="preserve">Presseinformation </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type w14:anchorId="48FAC965" id="_x0000_t202" coordsize="21600,21600" o:spt="202" path="m,l,21600r21600,l21600,xe">
              <v:stroke joinstyle="miter"/>
              <v:path gradientshapeok="t" o:connecttype="rect"/>
            </v:shapetype>
            <v:shape id="Textfeld 37" o:spid="_x0000_s1026" type="#_x0000_t202" style="position:absolute;margin-left:0;margin-top:137.2pt;width:28.35pt;height:11.5pt;z-index:251658258;visibility:visible;mso-wrap-style:none;mso-wrap-distance-left:0;mso-wrap-distance-top:0;mso-wrap-distance-right:0;mso-wrap-distance-bottom:0;mso-position-horizontal:absolute;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" filled="f" stroked="f">
              <v:textbox style="mso-fit-shape-to-text:t" inset="6e-5mm,0,0,0">
                <w:txbxContent>
                  <w:p w14:paraId="04B6CD86" w14:textId="1AA8B423" w:rsidR="00FA424B" w:rsidRPr="005F0E26" w:rsidRDefault="004A7427" w:rsidP="009810D6">
                    <w:pPr>
                      <w:rPr>
                        <w:rFonts w:ascii="Arial" w:hAnsi="Arial" w:cs="Arial"/>
                        <w:b/>
                        <w:color w:val="0075C9"/>
                        <w:sz w:val="20"/>
                        <w:szCs w:val="20"/>
                        <w:lang w:val="de-DE"/>
                      </w:rPr>
                    </w:pPr>
                    <w:r>
                      <w:rPr>
                        <w:rFonts w:ascii="Arial" w:hAnsi="Arial" w:cs="Arial"/>
                        <w:b/>
                        <w:color w:val="0075C9"/>
                        <w:sz w:val="20"/>
                        <w:szCs w:val="20"/>
                        <w:lang w:val="de-DE"/>
                      </w:rPr>
                      <w:t xml:space="preserve">Presseinformation </w:t>
                    </w:r>
                  </w:p>
                </w:txbxContent>
              </v:textbox>
              <w10:wrap type="square" anchorx="margin" anchory="page"/>
            </v:shape>
          </w:pict>
        </mc:Fallback>
      </mc:AlternateContent>
    </w:r>
    <w:r>
      <w:rPr>
        <w:noProof/>
        <w:lang w:val="de-DE"/>
      </w:rPr>
      <mc:AlternateContent>
        <mc:Choice Requires="wps">
          <w:drawing>
            <wp:anchor distT="0" distB="0" distL="114300" distR="114300" simplePos="0" relativeHeight="251658255" behindDoc="0" locked="0" layoutInCell="1" allowOverlap="1" wp14:anchorId="06458CFA" wp14:editId="353E1608">
              <wp:simplePos x="0" y="0"/>
              <wp:positionH relativeFrom="page">
                <wp:posOffset>0</wp:posOffset>
              </wp:positionH>
              <wp:positionV relativeFrom="page">
                <wp:posOffset>3780790</wp:posOffset>
              </wp:positionV>
              <wp:extent cx="107510" cy="0"/>
              <wp:effectExtent l="0" t="0" r="19685" b="25400"/>
              <wp:wrapNone/>
              <wp:docPr id="38" name="Gerade Verbindung 38"/>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w:pict>
            <v:line w14:anchorId="52C55ECA" id="Gerade Verbindung 38" o:spid="_x0000_s1026" style="position:absolute;z-index:25169817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297.7pt" to="8.45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58256" behindDoc="0" locked="0" layoutInCell="1" allowOverlap="1" wp14:anchorId="29E00820" wp14:editId="12A47797">
              <wp:simplePos x="0" y="0"/>
              <wp:positionH relativeFrom="page">
                <wp:posOffset>0</wp:posOffset>
              </wp:positionH>
              <wp:positionV relativeFrom="page">
                <wp:posOffset>5346700</wp:posOffset>
              </wp:positionV>
              <wp:extent cx="107510" cy="0"/>
              <wp:effectExtent l="0" t="0" r="19685" b="25400"/>
              <wp:wrapNone/>
              <wp:docPr id="39" name="Gerade Verbindung 39"/>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w:pict>
            <v:line w14:anchorId="611F6736" id="Gerade Verbindung 39" o:spid="_x0000_s1026" style="position:absolute;z-index:25169920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421pt" to="8.4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58257" behindDoc="0" locked="0" layoutInCell="1" allowOverlap="1" wp14:anchorId="4A8C85AA" wp14:editId="0BF0B23D">
              <wp:simplePos x="0" y="0"/>
              <wp:positionH relativeFrom="page">
                <wp:posOffset>0</wp:posOffset>
              </wp:positionH>
              <wp:positionV relativeFrom="page">
                <wp:posOffset>7560945</wp:posOffset>
              </wp:positionV>
              <wp:extent cx="107510" cy="0"/>
              <wp:effectExtent l="0" t="0" r="19685" b="25400"/>
              <wp:wrapNone/>
              <wp:docPr id="40" name="Gerade Verbindung 40"/>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w:pict>
            <v:line w14:anchorId="6369174A" id="Gerade Verbindung 40" o:spid="_x0000_s1026" style="position:absolute;z-index:25170022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595.35pt" to="8.4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" strokecolor="black [3213]" strokeweight=".5pt">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70D28"/>
    <w:multiLevelType w:val="multilevel"/>
    <w:tmpl w:val="D2E63D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1434309"/>
    <w:multiLevelType w:val="hybridMultilevel"/>
    <w:tmpl w:val="F8A0DAFC"/>
    <w:lvl w:ilvl="0" w:tplc="097C5DAC">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4065116B"/>
    <w:multiLevelType w:val="multilevel"/>
    <w:tmpl w:val="BA60759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63F502AD"/>
    <w:multiLevelType w:val="multilevel"/>
    <w:tmpl w:val="A2F41D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2839621">
    <w:abstractNumId w:val="1"/>
  </w:num>
  <w:num w:numId="2" w16cid:durableId="1504395823">
    <w:abstractNumId w:val="0"/>
  </w:num>
  <w:num w:numId="3" w16cid:durableId="149818438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3790206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de-DE" w:vendorID="64" w:dllVersion="6" w:nlCheck="1" w:checkStyle="1"/>
  <w:activeWritingStyle w:appName="MSWord" w:lang="de-AT" w:vendorID="64" w:dllVersion="6" w:nlCheck="1" w:checkStyle="1"/>
  <w:activeWritingStyle w:appName="MSWord" w:lang="en-US" w:vendorID="64" w:dllVersion="6" w:nlCheck="1" w:checkStyle="1"/>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ctiveWritingStyle w:appName="MSWord" w:lang="de-AT" w:vendorID="64" w:dllVersion="0" w:nlCheck="1" w:checkStyle="0"/>
  <w:activeWritingStyle w:appName="MSWord" w:lang="pt-BR" w:vendorID="64" w:dllVersion="0" w:nlCheck="1" w:checkStyle="0"/>
  <w:activeWritingStyle w:appName="MSWord" w:lang="en-GB" w:vendorID="64" w:dllVersion="0" w:nlCheck="1" w:checkStyle="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0550"/>
    <w:rsid w:val="000037FA"/>
    <w:rsid w:val="00010BAC"/>
    <w:rsid w:val="00014613"/>
    <w:rsid w:val="0002272D"/>
    <w:rsid w:val="00032D98"/>
    <w:rsid w:val="00041CE2"/>
    <w:rsid w:val="00041FFE"/>
    <w:rsid w:val="00052489"/>
    <w:rsid w:val="000529B9"/>
    <w:rsid w:val="00055053"/>
    <w:rsid w:val="0005677F"/>
    <w:rsid w:val="00070D2B"/>
    <w:rsid w:val="0007210C"/>
    <w:rsid w:val="00086AD6"/>
    <w:rsid w:val="000920EC"/>
    <w:rsid w:val="00092921"/>
    <w:rsid w:val="000939AB"/>
    <w:rsid w:val="00094D83"/>
    <w:rsid w:val="000A1A13"/>
    <w:rsid w:val="000A68DF"/>
    <w:rsid w:val="000A74A1"/>
    <w:rsid w:val="000C4E21"/>
    <w:rsid w:val="000C6E25"/>
    <w:rsid w:val="000D0C1F"/>
    <w:rsid w:val="000D0F92"/>
    <w:rsid w:val="000D2039"/>
    <w:rsid w:val="000D312C"/>
    <w:rsid w:val="000D332A"/>
    <w:rsid w:val="000E1C8A"/>
    <w:rsid w:val="000F27D4"/>
    <w:rsid w:val="00113F24"/>
    <w:rsid w:val="00115E83"/>
    <w:rsid w:val="0011755A"/>
    <w:rsid w:val="0013475B"/>
    <w:rsid w:val="00143C6E"/>
    <w:rsid w:val="001511A8"/>
    <w:rsid w:val="00152462"/>
    <w:rsid w:val="00152FE1"/>
    <w:rsid w:val="00157FA9"/>
    <w:rsid w:val="001607DF"/>
    <w:rsid w:val="00161D3E"/>
    <w:rsid w:val="00162772"/>
    <w:rsid w:val="001767D5"/>
    <w:rsid w:val="00181C32"/>
    <w:rsid w:val="00184E7A"/>
    <w:rsid w:val="00185C10"/>
    <w:rsid w:val="001A18F8"/>
    <w:rsid w:val="001B3108"/>
    <w:rsid w:val="001B5C3A"/>
    <w:rsid w:val="001B75DB"/>
    <w:rsid w:val="001C162E"/>
    <w:rsid w:val="001C5416"/>
    <w:rsid w:val="001C5C69"/>
    <w:rsid w:val="001D3E51"/>
    <w:rsid w:val="001D71F6"/>
    <w:rsid w:val="001E29AE"/>
    <w:rsid w:val="001E3F10"/>
    <w:rsid w:val="001E5702"/>
    <w:rsid w:val="001E5C8A"/>
    <w:rsid w:val="001E6BBB"/>
    <w:rsid w:val="002061B0"/>
    <w:rsid w:val="002103A5"/>
    <w:rsid w:val="002106F9"/>
    <w:rsid w:val="00212B0E"/>
    <w:rsid w:val="00220EFE"/>
    <w:rsid w:val="00224008"/>
    <w:rsid w:val="00240EFC"/>
    <w:rsid w:val="00241D6A"/>
    <w:rsid w:val="00243D7F"/>
    <w:rsid w:val="0024675B"/>
    <w:rsid w:val="00253293"/>
    <w:rsid w:val="00256584"/>
    <w:rsid w:val="00260ABF"/>
    <w:rsid w:val="0026499B"/>
    <w:rsid w:val="00271E98"/>
    <w:rsid w:val="002772E0"/>
    <w:rsid w:val="002841CD"/>
    <w:rsid w:val="00285877"/>
    <w:rsid w:val="002A755B"/>
    <w:rsid w:val="002B1C0F"/>
    <w:rsid w:val="002B3468"/>
    <w:rsid w:val="002B6462"/>
    <w:rsid w:val="002C0F36"/>
    <w:rsid w:val="002C4F24"/>
    <w:rsid w:val="002D1AEE"/>
    <w:rsid w:val="002E0E9B"/>
    <w:rsid w:val="002E1FF6"/>
    <w:rsid w:val="002E4C0B"/>
    <w:rsid w:val="002E7468"/>
    <w:rsid w:val="002F5D6C"/>
    <w:rsid w:val="00301D3A"/>
    <w:rsid w:val="003032ED"/>
    <w:rsid w:val="00303AF1"/>
    <w:rsid w:val="00303D58"/>
    <w:rsid w:val="00312786"/>
    <w:rsid w:val="00320780"/>
    <w:rsid w:val="00322A8B"/>
    <w:rsid w:val="003310F4"/>
    <w:rsid w:val="00333348"/>
    <w:rsid w:val="00333DB5"/>
    <w:rsid w:val="003440D1"/>
    <w:rsid w:val="003656FF"/>
    <w:rsid w:val="00365C77"/>
    <w:rsid w:val="0037134E"/>
    <w:rsid w:val="00374605"/>
    <w:rsid w:val="00381598"/>
    <w:rsid w:val="00387E6A"/>
    <w:rsid w:val="003A4647"/>
    <w:rsid w:val="003A47B8"/>
    <w:rsid w:val="003A57B8"/>
    <w:rsid w:val="003A658B"/>
    <w:rsid w:val="003D2365"/>
    <w:rsid w:val="003D2688"/>
    <w:rsid w:val="003D36A5"/>
    <w:rsid w:val="003E387E"/>
    <w:rsid w:val="003E545F"/>
    <w:rsid w:val="003F00B5"/>
    <w:rsid w:val="003F6355"/>
    <w:rsid w:val="004133DE"/>
    <w:rsid w:val="00414E73"/>
    <w:rsid w:val="00432462"/>
    <w:rsid w:val="00432577"/>
    <w:rsid w:val="0043300C"/>
    <w:rsid w:val="00444E51"/>
    <w:rsid w:val="0045197E"/>
    <w:rsid w:val="004623CC"/>
    <w:rsid w:val="00462836"/>
    <w:rsid w:val="00467FAC"/>
    <w:rsid w:val="004943DD"/>
    <w:rsid w:val="004A7427"/>
    <w:rsid w:val="004B1D9F"/>
    <w:rsid w:val="004E6C58"/>
    <w:rsid w:val="004E78D1"/>
    <w:rsid w:val="00503056"/>
    <w:rsid w:val="0050445E"/>
    <w:rsid w:val="00512D4E"/>
    <w:rsid w:val="005140CF"/>
    <w:rsid w:val="00527461"/>
    <w:rsid w:val="00532463"/>
    <w:rsid w:val="00534C62"/>
    <w:rsid w:val="00570608"/>
    <w:rsid w:val="00570D71"/>
    <w:rsid w:val="005750F7"/>
    <w:rsid w:val="005755AD"/>
    <w:rsid w:val="00576B1F"/>
    <w:rsid w:val="00583793"/>
    <w:rsid w:val="00590232"/>
    <w:rsid w:val="005B6134"/>
    <w:rsid w:val="005B6583"/>
    <w:rsid w:val="005D0026"/>
    <w:rsid w:val="005E1D20"/>
    <w:rsid w:val="005E2261"/>
    <w:rsid w:val="005F0E26"/>
    <w:rsid w:val="006128C5"/>
    <w:rsid w:val="00614324"/>
    <w:rsid w:val="00620694"/>
    <w:rsid w:val="0062299E"/>
    <w:rsid w:val="00635320"/>
    <w:rsid w:val="0063615D"/>
    <w:rsid w:val="00636204"/>
    <w:rsid w:val="00637855"/>
    <w:rsid w:val="00637F91"/>
    <w:rsid w:val="006433CB"/>
    <w:rsid w:val="00645683"/>
    <w:rsid w:val="00650559"/>
    <w:rsid w:val="00663F61"/>
    <w:rsid w:val="00667D48"/>
    <w:rsid w:val="00681FC9"/>
    <w:rsid w:val="006962BA"/>
    <w:rsid w:val="00696F26"/>
    <w:rsid w:val="00697AC2"/>
    <w:rsid w:val="006B59FD"/>
    <w:rsid w:val="006C6191"/>
    <w:rsid w:val="006E087C"/>
    <w:rsid w:val="006E3175"/>
    <w:rsid w:val="006E6303"/>
    <w:rsid w:val="006F20B6"/>
    <w:rsid w:val="00701A9B"/>
    <w:rsid w:val="007026C1"/>
    <w:rsid w:val="0070406B"/>
    <w:rsid w:val="00721069"/>
    <w:rsid w:val="00723598"/>
    <w:rsid w:val="0073092A"/>
    <w:rsid w:val="007326C2"/>
    <w:rsid w:val="00736A95"/>
    <w:rsid w:val="007460C1"/>
    <w:rsid w:val="0075260A"/>
    <w:rsid w:val="007721F0"/>
    <w:rsid w:val="00780401"/>
    <w:rsid w:val="00785E9A"/>
    <w:rsid w:val="007A1029"/>
    <w:rsid w:val="007A1902"/>
    <w:rsid w:val="007A6B0B"/>
    <w:rsid w:val="007B4797"/>
    <w:rsid w:val="007B767B"/>
    <w:rsid w:val="007D4728"/>
    <w:rsid w:val="007D5955"/>
    <w:rsid w:val="007E50BE"/>
    <w:rsid w:val="007F0EE0"/>
    <w:rsid w:val="007F12C0"/>
    <w:rsid w:val="007F7905"/>
    <w:rsid w:val="00800D7C"/>
    <w:rsid w:val="00800F02"/>
    <w:rsid w:val="008022D1"/>
    <w:rsid w:val="00804C0D"/>
    <w:rsid w:val="0080649E"/>
    <w:rsid w:val="00813635"/>
    <w:rsid w:val="00813943"/>
    <w:rsid w:val="008164CF"/>
    <w:rsid w:val="008301F3"/>
    <w:rsid w:val="00831970"/>
    <w:rsid w:val="00832AEE"/>
    <w:rsid w:val="008477C4"/>
    <w:rsid w:val="008540B9"/>
    <w:rsid w:val="00861CDD"/>
    <w:rsid w:val="00864A1A"/>
    <w:rsid w:val="00866D1B"/>
    <w:rsid w:val="00874F7D"/>
    <w:rsid w:val="0088361B"/>
    <w:rsid w:val="008945CB"/>
    <w:rsid w:val="00897154"/>
    <w:rsid w:val="008A7C3E"/>
    <w:rsid w:val="008B506D"/>
    <w:rsid w:val="008B7B5F"/>
    <w:rsid w:val="008C24EC"/>
    <w:rsid w:val="008C6848"/>
    <w:rsid w:val="008D21F4"/>
    <w:rsid w:val="008E2C66"/>
    <w:rsid w:val="008F085F"/>
    <w:rsid w:val="008F358F"/>
    <w:rsid w:val="00901E01"/>
    <w:rsid w:val="00904E6B"/>
    <w:rsid w:val="009148A1"/>
    <w:rsid w:val="0091570B"/>
    <w:rsid w:val="00916582"/>
    <w:rsid w:val="009202DC"/>
    <w:rsid w:val="00923CD3"/>
    <w:rsid w:val="0093426D"/>
    <w:rsid w:val="00934A25"/>
    <w:rsid w:val="0093599C"/>
    <w:rsid w:val="009434D6"/>
    <w:rsid w:val="00944A74"/>
    <w:rsid w:val="00945CC1"/>
    <w:rsid w:val="00967511"/>
    <w:rsid w:val="009716F3"/>
    <w:rsid w:val="009718C3"/>
    <w:rsid w:val="00980B90"/>
    <w:rsid w:val="009810D6"/>
    <w:rsid w:val="00991FE7"/>
    <w:rsid w:val="009A3553"/>
    <w:rsid w:val="009A4D42"/>
    <w:rsid w:val="009A799D"/>
    <w:rsid w:val="009C6820"/>
    <w:rsid w:val="009D0B6F"/>
    <w:rsid w:val="009D3AF7"/>
    <w:rsid w:val="009D427E"/>
    <w:rsid w:val="009E398B"/>
    <w:rsid w:val="009E6A94"/>
    <w:rsid w:val="009F3EB5"/>
    <w:rsid w:val="009F5A3F"/>
    <w:rsid w:val="00A00B61"/>
    <w:rsid w:val="00A15953"/>
    <w:rsid w:val="00A21D5F"/>
    <w:rsid w:val="00A248AC"/>
    <w:rsid w:val="00A253F1"/>
    <w:rsid w:val="00A2737B"/>
    <w:rsid w:val="00A43C71"/>
    <w:rsid w:val="00A56D6C"/>
    <w:rsid w:val="00A603DC"/>
    <w:rsid w:val="00A620F8"/>
    <w:rsid w:val="00A7114A"/>
    <w:rsid w:val="00A87313"/>
    <w:rsid w:val="00A87425"/>
    <w:rsid w:val="00A90094"/>
    <w:rsid w:val="00A940DF"/>
    <w:rsid w:val="00AB0E44"/>
    <w:rsid w:val="00AC35EB"/>
    <w:rsid w:val="00AE2596"/>
    <w:rsid w:val="00AF0B62"/>
    <w:rsid w:val="00B14D2C"/>
    <w:rsid w:val="00B23507"/>
    <w:rsid w:val="00B278F3"/>
    <w:rsid w:val="00B32C84"/>
    <w:rsid w:val="00B42FC7"/>
    <w:rsid w:val="00B564A7"/>
    <w:rsid w:val="00B57BFD"/>
    <w:rsid w:val="00B72318"/>
    <w:rsid w:val="00B7479A"/>
    <w:rsid w:val="00B94466"/>
    <w:rsid w:val="00B94C20"/>
    <w:rsid w:val="00B979EC"/>
    <w:rsid w:val="00BC053C"/>
    <w:rsid w:val="00BF5EE8"/>
    <w:rsid w:val="00BF6237"/>
    <w:rsid w:val="00BF62D5"/>
    <w:rsid w:val="00C00B1F"/>
    <w:rsid w:val="00C0487A"/>
    <w:rsid w:val="00C1288B"/>
    <w:rsid w:val="00C22525"/>
    <w:rsid w:val="00C22C14"/>
    <w:rsid w:val="00C30349"/>
    <w:rsid w:val="00C33C8A"/>
    <w:rsid w:val="00C43122"/>
    <w:rsid w:val="00C50550"/>
    <w:rsid w:val="00C51DEE"/>
    <w:rsid w:val="00C52033"/>
    <w:rsid w:val="00C5404F"/>
    <w:rsid w:val="00C60362"/>
    <w:rsid w:val="00C75812"/>
    <w:rsid w:val="00C8051D"/>
    <w:rsid w:val="00C8670B"/>
    <w:rsid w:val="00C86895"/>
    <w:rsid w:val="00C909B0"/>
    <w:rsid w:val="00C91405"/>
    <w:rsid w:val="00C91D38"/>
    <w:rsid w:val="00CA3510"/>
    <w:rsid w:val="00CA37CB"/>
    <w:rsid w:val="00CB4630"/>
    <w:rsid w:val="00CC46FF"/>
    <w:rsid w:val="00CD2F43"/>
    <w:rsid w:val="00CD5920"/>
    <w:rsid w:val="00CD6CD4"/>
    <w:rsid w:val="00CF3F3A"/>
    <w:rsid w:val="00CF42D6"/>
    <w:rsid w:val="00D031E2"/>
    <w:rsid w:val="00D06E21"/>
    <w:rsid w:val="00D07629"/>
    <w:rsid w:val="00D102A6"/>
    <w:rsid w:val="00D122C9"/>
    <w:rsid w:val="00D1497D"/>
    <w:rsid w:val="00D15E4A"/>
    <w:rsid w:val="00D2157C"/>
    <w:rsid w:val="00D470F4"/>
    <w:rsid w:val="00D55632"/>
    <w:rsid w:val="00D62665"/>
    <w:rsid w:val="00D70218"/>
    <w:rsid w:val="00D74058"/>
    <w:rsid w:val="00D740DA"/>
    <w:rsid w:val="00D7446C"/>
    <w:rsid w:val="00D82CF6"/>
    <w:rsid w:val="00D834AD"/>
    <w:rsid w:val="00D85280"/>
    <w:rsid w:val="00D86323"/>
    <w:rsid w:val="00D91F7E"/>
    <w:rsid w:val="00D94FE1"/>
    <w:rsid w:val="00D95A0E"/>
    <w:rsid w:val="00DB0913"/>
    <w:rsid w:val="00DB3008"/>
    <w:rsid w:val="00DC254B"/>
    <w:rsid w:val="00DC5B5F"/>
    <w:rsid w:val="00DD25F8"/>
    <w:rsid w:val="00DD4338"/>
    <w:rsid w:val="00DD7411"/>
    <w:rsid w:val="00DE0993"/>
    <w:rsid w:val="00DF02F5"/>
    <w:rsid w:val="00E034F5"/>
    <w:rsid w:val="00E03F84"/>
    <w:rsid w:val="00E20E93"/>
    <w:rsid w:val="00E306E0"/>
    <w:rsid w:val="00E3694E"/>
    <w:rsid w:val="00E37345"/>
    <w:rsid w:val="00E41132"/>
    <w:rsid w:val="00E41A02"/>
    <w:rsid w:val="00E50972"/>
    <w:rsid w:val="00E63455"/>
    <w:rsid w:val="00E81D4B"/>
    <w:rsid w:val="00E95400"/>
    <w:rsid w:val="00E95D73"/>
    <w:rsid w:val="00E96611"/>
    <w:rsid w:val="00E974B4"/>
    <w:rsid w:val="00EA4C6F"/>
    <w:rsid w:val="00EE57B9"/>
    <w:rsid w:val="00EE655A"/>
    <w:rsid w:val="00EE6E32"/>
    <w:rsid w:val="00EE7C12"/>
    <w:rsid w:val="00F044DC"/>
    <w:rsid w:val="00F05433"/>
    <w:rsid w:val="00F076BA"/>
    <w:rsid w:val="00F177BD"/>
    <w:rsid w:val="00F339C7"/>
    <w:rsid w:val="00F33E8B"/>
    <w:rsid w:val="00F45BD3"/>
    <w:rsid w:val="00F53692"/>
    <w:rsid w:val="00F838E4"/>
    <w:rsid w:val="00F8513E"/>
    <w:rsid w:val="00F85959"/>
    <w:rsid w:val="00F950F8"/>
    <w:rsid w:val="00FA1D0F"/>
    <w:rsid w:val="00FA424B"/>
    <w:rsid w:val="00FA4DCA"/>
    <w:rsid w:val="00FC06E4"/>
    <w:rsid w:val="00FC16DD"/>
    <w:rsid w:val="00FC19B7"/>
    <w:rsid w:val="00FD1329"/>
    <w:rsid w:val="00FD37A5"/>
    <w:rsid w:val="00FD6F0B"/>
    <w:rsid w:val="00FE124B"/>
    <w:rsid w:val="00FF1BEF"/>
  </w:rsids>
  <m:mathPr>
    <m:mathFont m:val="Cambria Math"/>
    <m:brkBin m:val="before"/>
    <m:brkBinSub m:val="--"/>
    <m:smallFrac m:val="0"/>
    <m:dispDef/>
    <m:lMargin m:val="0"/>
    <m:rMargin m:val="0"/>
    <m:defJc m:val="centerGroup"/>
    <m:wrapIndent m:val="1440"/>
    <m:intLim m:val="subSup"/>
    <m:naryLim m:val="undOvr"/>
  </m:mathPr>
  <w:themeFontLang w:val="de-A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A4560AA"/>
  <w15:docId w15:val="{32CDE2CE-B2D7-41E4-8E67-0A0CBF2578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Light" w:eastAsiaTheme="minorEastAsia" w:hAnsi="Lato Light" w:cstheme="minorBidi"/>
        <w:sz w:val="24"/>
        <w:szCs w:val="24"/>
        <w:lang w:val="de-AT"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9A3553"/>
    <w:rPr>
      <w:color w:val="0000FF" w:themeColor="hyperlink"/>
      <w:u w:val="single"/>
    </w:rPr>
  </w:style>
  <w:style w:type="paragraph" w:styleId="Kopfzeile">
    <w:name w:val="header"/>
    <w:basedOn w:val="Standard"/>
    <w:link w:val="KopfzeileZchn"/>
    <w:uiPriority w:val="99"/>
    <w:unhideWhenUsed/>
    <w:rsid w:val="007026C1"/>
    <w:pPr>
      <w:tabs>
        <w:tab w:val="center" w:pos="4536"/>
        <w:tab w:val="right" w:pos="9072"/>
      </w:tabs>
    </w:pPr>
  </w:style>
  <w:style w:type="character" w:customStyle="1" w:styleId="KopfzeileZchn">
    <w:name w:val="Kopfzeile Zchn"/>
    <w:basedOn w:val="Absatz-Standardschriftart"/>
    <w:link w:val="Kopfzeile"/>
    <w:uiPriority w:val="99"/>
    <w:rsid w:val="007026C1"/>
  </w:style>
  <w:style w:type="paragraph" w:styleId="Fuzeile">
    <w:name w:val="footer"/>
    <w:basedOn w:val="Standard"/>
    <w:link w:val="FuzeileZchn"/>
    <w:uiPriority w:val="99"/>
    <w:unhideWhenUsed/>
    <w:rsid w:val="007026C1"/>
    <w:pPr>
      <w:tabs>
        <w:tab w:val="center" w:pos="4536"/>
        <w:tab w:val="right" w:pos="9072"/>
      </w:tabs>
    </w:pPr>
  </w:style>
  <w:style w:type="character" w:customStyle="1" w:styleId="FuzeileZchn">
    <w:name w:val="Fußzeile Zchn"/>
    <w:basedOn w:val="Absatz-Standardschriftart"/>
    <w:link w:val="Fuzeile"/>
    <w:uiPriority w:val="99"/>
    <w:rsid w:val="007026C1"/>
  </w:style>
  <w:style w:type="table" w:styleId="Tabellenraster">
    <w:name w:val="Table Grid"/>
    <w:basedOn w:val="NormaleTabelle"/>
    <w:uiPriority w:val="59"/>
    <w:rsid w:val="007026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F339C7"/>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F339C7"/>
    <w:rPr>
      <w:rFonts w:ascii="Lucida Grande" w:hAnsi="Lucida Grande" w:cs="Lucida Grande"/>
      <w:sz w:val="18"/>
      <w:szCs w:val="18"/>
    </w:rPr>
  </w:style>
  <w:style w:type="character" w:styleId="Seitenzahl">
    <w:name w:val="page number"/>
    <w:basedOn w:val="Absatz-Standardschriftart"/>
    <w:uiPriority w:val="99"/>
    <w:semiHidden/>
    <w:unhideWhenUsed/>
    <w:rsid w:val="005F0E26"/>
  </w:style>
  <w:style w:type="paragraph" w:styleId="Listenabsatz">
    <w:name w:val="List Paragraph"/>
    <w:basedOn w:val="Standard"/>
    <w:uiPriority w:val="34"/>
    <w:qFormat/>
    <w:rsid w:val="00D2157C"/>
    <w:pPr>
      <w:widowControl w:val="0"/>
      <w:suppressAutoHyphens/>
      <w:ind w:left="720"/>
      <w:contextualSpacing/>
    </w:pPr>
    <w:rPr>
      <w:rFonts w:ascii="Times New Roman" w:eastAsia="SimSun" w:hAnsi="Times New Roman" w:cs="Mangal"/>
      <w:kern w:val="1"/>
      <w:szCs w:val="21"/>
      <w:lang w:val="de-DE" w:eastAsia="hi-IN" w:bidi="hi-IN"/>
    </w:rPr>
  </w:style>
  <w:style w:type="character" w:styleId="Kommentarzeichen">
    <w:name w:val="annotation reference"/>
    <w:basedOn w:val="Absatz-Standardschriftart"/>
    <w:uiPriority w:val="99"/>
    <w:semiHidden/>
    <w:unhideWhenUsed/>
    <w:rsid w:val="005D0026"/>
    <w:rPr>
      <w:sz w:val="16"/>
      <w:szCs w:val="16"/>
    </w:rPr>
  </w:style>
  <w:style w:type="paragraph" w:styleId="Kommentartext">
    <w:name w:val="annotation text"/>
    <w:basedOn w:val="Standard"/>
    <w:link w:val="KommentartextZchn"/>
    <w:uiPriority w:val="99"/>
    <w:unhideWhenUsed/>
    <w:rsid w:val="005D0026"/>
    <w:rPr>
      <w:sz w:val="20"/>
      <w:szCs w:val="20"/>
    </w:rPr>
  </w:style>
  <w:style w:type="character" w:customStyle="1" w:styleId="KommentartextZchn">
    <w:name w:val="Kommentartext Zchn"/>
    <w:basedOn w:val="Absatz-Standardschriftart"/>
    <w:link w:val="Kommentartext"/>
    <w:uiPriority w:val="99"/>
    <w:rsid w:val="005D0026"/>
    <w:rPr>
      <w:sz w:val="20"/>
      <w:szCs w:val="20"/>
    </w:rPr>
  </w:style>
  <w:style w:type="paragraph" w:styleId="Kommentarthema">
    <w:name w:val="annotation subject"/>
    <w:basedOn w:val="Kommentartext"/>
    <w:next w:val="Kommentartext"/>
    <w:link w:val="KommentarthemaZchn"/>
    <w:uiPriority w:val="99"/>
    <w:semiHidden/>
    <w:unhideWhenUsed/>
    <w:rsid w:val="005D0026"/>
    <w:rPr>
      <w:b/>
      <w:bCs/>
    </w:rPr>
  </w:style>
  <w:style w:type="character" w:customStyle="1" w:styleId="KommentarthemaZchn">
    <w:name w:val="Kommentarthema Zchn"/>
    <w:basedOn w:val="KommentartextZchn"/>
    <w:link w:val="Kommentarthema"/>
    <w:uiPriority w:val="99"/>
    <w:semiHidden/>
    <w:rsid w:val="005D0026"/>
    <w:rPr>
      <w:b/>
      <w:bCs/>
      <w:sz w:val="20"/>
      <w:szCs w:val="20"/>
    </w:rPr>
  </w:style>
  <w:style w:type="paragraph" w:styleId="berarbeitung">
    <w:name w:val="Revision"/>
    <w:hidden/>
    <w:uiPriority w:val="99"/>
    <w:semiHidden/>
    <w:rsid w:val="00576B1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801002">
      <w:bodyDiv w:val="1"/>
      <w:marLeft w:val="0"/>
      <w:marRight w:val="0"/>
      <w:marTop w:val="0"/>
      <w:marBottom w:val="0"/>
      <w:divBdr>
        <w:top w:val="none" w:sz="0" w:space="0" w:color="auto"/>
        <w:left w:val="none" w:sz="0" w:space="0" w:color="auto"/>
        <w:bottom w:val="none" w:sz="0" w:space="0" w:color="auto"/>
        <w:right w:val="none" w:sz="0" w:space="0" w:color="auto"/>
      </w:divBdr>
    </w:div>
    <w:div w:id="277877745">
      <w:bodyDiv w:val="1"/>
      <w:marLeft w:val="0"/>
      <w:marRight w:val="0"/>
      <w:marTop w:val="0"/>
      <w:marBottom w:val="0"/>
      <w:divBdr>
        <w:top w:val="none" w:sz="0" w:space="0" w:color="auto"/>
        <w:left w:val="none" w:sz="0" w:space="0" w:color="auto"/>
        <w:bottom w:val="none" w:sz="0" w:space="0" w:color="auto"/>
        <w:right w:val="none" w:sz="0" w:space="0" w:color="auto"/>
      </w:divBdr>
      <w:divsChild>
        <w:div w:id="1135299176">
          <w:marLeft w:val="0"/>
          <w:marRight w:val="0"/>
          <w:marTop w:val="0"/>
          <w:marBottom w:val="0"/>
          <w:divBdr>
            <w:top w:val="none" w:sz="0" w:space="0" w:color="auto"/>
            <w:left w:val="none" w:sz="0" w:space="0" w:color="auto"/>
            <w:bottom w:val="none" w:sz="0" w:space="0" w:color="auto"/>
            <w:right w:val="none" w:sz="0" w:space="0" w:color="auto"/>
          </w:divBdr>
          <w:divsChild>
            <w:div w:id="505487664">
              <w:marLeft w:val="0"/>
              <w:marRight w:val="0"/>
              <w:marTop w:val="0"/>
              <w:marBottom w:val="0"/>
              <w:divBdr>
                <w:top w:val="none" w:sz="0" w:space="0" w:color="auto"/>
                <w:left w:val="none" w:sz="0" w:space="0" w:color="auto"/>
                <w:bottom w:val="none" w:sz="0" w:space="0" w:color="auto"/>
                <w:right w:val="none" w:sz="0" w:space="0" w:color="auto"/>
              </w:divBdr>
              <w:divsChild>
                <w:div w:id="755594366">
                  <w:marLeft w:val="3"/>
                  <w:marRight w:val="3"/>
                  <w:marTop w:val="150"/>
                  <w:marBottom w:val="150"/>
                  <w:divBdr>
                    <w:top w:val="none" w:sz="0" w:space="0" w:color="auto"/>
                    <w:left w:val="none" w:sz="0" w:space="0" w:color="auto"/>
                    <w:bottom w:val="none" w:sz="0" w:space="0" w:color="auto"/>
                    <w:right w:val="none" w:sz="0" w:space="0" w:color="auto"/>
                  </w:divBdr>
                </w:div>
              </w:divsChild>
            </w:div>
          </w:divsChild>
        </w:div>
      </w:divsChild>
    </w:div>
    <w:div w:id="381557039">
      <w:bodyDiv w:val="1"/>
      <w:marLeft w:val="0"/>
      <w:marRight w:val="0"/>
      <w:marTop w:val="0"/>
      <w:marBottom w:val="0"/>
      <w:divBdr>
        <w:top w:val="none" w:sz="0" w:space="0" w:color="auto"/>
        <w:left w:val="none" w:sz="0" w:space="0" w:color="auto"/>
        <w:bottom w:val="none" w:sz="0" w:space="0" w:color="auto"/>
        <w:right w:val="none" w:sz="0" w:space="0" w:color="auto"/>
      </w:divBdr>
    </w:div>
    <w:div w:id="639575853">
      <w:bodyDiv w:val="1"/>
      <w:marLeft w:val="0"/>
      <w:marRight w:val="0"/>
      <w:marTop w:val="0"/>
      <w:marBottom w:val="0"/>
      <w:divBdr>
        <w:top w:val="none" w:sz="0" w:space="0" w:color="auto"/>
        <w:left w:val="none" w:sz="0" w:space="0" w:color="auto"/>
        <w:bottom w:val="none" w:sz="0" w:space="0" w:color="auto"/>
        <w:right w:val="none" w:sz="0" w:space="0" w:color="auto"/>
      </w:divBdr>
    </w:div>
    <w:div w:id="1009410079">
      <w:bodyDiv w:val="1"/>
      <w:marLeft w:val="0"/>
      <w:marRight w:val="0"/>
      <w:marTop w:val="0"/>
      <w:marBottom w:val="0"/>
      <w:divBdr>
        <w:top w:val="none" w:sz="0" w:space="0" w:color="auto"/>
        <w:left w:val="none" w:sz="0" w:space="0" w:color="auto"/>
        <w:bottom w:val="none" w:sz="0" w:space="0" w:color="auto"/>
        <w:right w:val="none" w:sz="0" w:space="0" w:color="auto"/>
      </w:divBdr>
    </w:div>
    <w:div w:id="1054082734">
      <w:bodyDiv w:val="1"/>
      <w:marLeft w:val="0"/>
      <w:marRight w:val="0"/>
      <w:marTop w:val="0"/>
      <w:marBottom w:val="0"/>
      <w:divBdr>
        <w:top w:val="none" w:sz="0" w:space="0" w:color="auto"/>
        <w:left w:val="none" w:sz="0" w:space="0" w:color="auto"/>
        <w:bottom w:val="none" w:sz="0" w:space="0" w:color="auto"/>
        <w:right w:val="none" w:sz="0" w:space="0" w:color="auto"/>
      </w:divBdr>
    </w:div>
    <w:div w:id="1303119109">
      <w:bodyDiv w:val="1"/>
      <w:marLeft w:val="0"/>
      <w:marRight w:val="0"/>
      <w:marTop w:val="0"/>
      <w:marBottom w:val="0"/>
      <w:divBdr>
        <w:top w:val="none" w:sz="0" w:space="0" w:color="auto"/>
        <w:left w:val="none" w:sz="0" w:space="0" w:color="auto"/>
        <w:bottom w:val="none" w:sz="0" w:space="0" w:color="auto"/>
        <w:right w:val="none" w:sz="0" w:space="0" w:color="auto"/>
      </w:divBdr>
    </w:div>
    <w:div w:id="1769698125">
      <w:bodyDiv w:val="1"/>
      <w:marLeft w:val="0"/>
      <w:marRight w:val="0"/>
      <w:marTop w:val="0"/>
      <w:marBottom w:val="0"/>
      <w:divBdr>
        <w:top w:val="none" w:sz="0" w:space="0" w:color="auto"/>
        <w:left w:val="none" w:sz="0" w:space="0" w:color="auto"/>
        <w:bottom w:val="none" w:sz="0" w:space="0" w:color="auto"/>
        <w:right w:val="none" w:sz="0" w:space="0" w:color="auto"/>
      </w:divBdr>
    </w:div>
    <w:div w:id="1854303330">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jpe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7.jp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b68c916-f9c9-43a4-bd4e-e968c2d4f955" xsi:nil="true"/>
    <lcf76f155ced4ddcb4097134ff3c332f xmlns="cf8e0de3-bfff-44e2-8e45-34910c4a761d">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35642D24D837784598005BBAF8C16BAE" ma:contentTypeVersion="14" ma:contentTypeDescription="Ein neues Dokument erstellen." ma:contentTypeScope="" ma:versionID="f154c9d9c518daaffee29d7fe9d3978b">
  <xsd:schema xmlns:xsd="http://www.w3.org/2001/XMLSchema" xmlns:xs="http://www.w3.org/2001/XMLSchema" xmlns:p="http://schemas.microsoft.com/office/2006/metadata/properties" xmlns:ns2="cf8e0de3-bfff-44e2-8e45-34910c4a761d" xmlns:ns3="4b68c916-f9c9-43a4-bd4e-e968c2d4f955" targetNamespace="http://schemas.microsoft.com/office/2006/metadata/properties" ma:root="true" ma:fieldsID="bcd1319004bf31401c202fc74943b9ba" ns2:_="" ns3:_="">
    <xsd:import namespace="cf8e0de3-bfff-44e2-8e45-34910c4a761d"/>
    <xsd:import namespace="4b68c916-f9c9-43a4-bd4e-e968c2d4f95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f8e0de3-bfff-44e2-8e45-34910c4a76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7960380b-fdf0-4026-b296-5a05eca6889f"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b68c916-f9c9-43a4-bd4e-e968c2d4f95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b75dddb-b708-450f-b8a8-6ab5b02ca3df}" ma:internalName="TaxCatchAll" ma:showField="CatchAllData" ma:web="4b68c916-f9c9-43a4-bd4e-e968c2d4f95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6CF6851-FDC0-4FD6-B5EB-78AE1FCA4556}">
  <ds:schemaRefs>
    <ds:schemaRef ds:uri="http://schemas.microsoft.com/office/2006/metadata/properties"/>
    <ds:schemaRef ds:uri="http://schemas.microsoft.com/office/infopath/2007/PartnerControls"/>
    <ds:schemaRef ds:uri="4b68c916-f9c9-43a4-bd4e-e968c2d4f955"/>
    <ds:schemaRef ds:uri="cf8e0de3-bfff-44e2-8e45-34910c4a761d"/>
  </ds:schemaRefs>
</ds:datastoreItem>
</file>

<file path=customXml/itemProps2.xml><?xml version="1.0" encoding="utf-8"?>
<ds:datastoreItem xmlns:ds="http://schemas.openxmlformats.org/officeDocument/2006/customXml" ds:itemID="{AFE42192-A4F9-40AA-BF75-A40854547A67}">
  <ds:schemaRefs>
    <ds:schemaRef ds:uri="http://schemas.microsoft.com/sharepoint/v3/contenttype/forms"/>
  </ds:schemaRefs>
</ds:datastoreItem>
</file>

<file path=customXml/itemProps3.xml><?xml version="1.0" encoding="utf-8"?>
<ds:datastoreItem xmlns:ds="http://schemas.openxmlformats.org/officeDocument/2006/customXml" ds:itemID="{A1AA1EEF-82FE-40BA-86F8-EE6D366689B6}">
  <ds:schemaRefs>
    <ds:schemaRef ds:uri="http://schemas.openxmlformats.org/officeDocument/2006/bibliography"/>
  </ds:schemaRefs>
</ds:datastoreItem>
</file>

<file path=customXml/itemProps4.xml><?xml version="1.0" encoding="utf-8"?>
<ds:datastoreItem xmlns:ds="http://schemas.openxmlformats.org/officeDocument/2006/customXml" ds:itemID="{D2ED9790-0A48-4BD1-9884-AD8C260D77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f8e0de3-bfff-44e2-8e45-34910c4a761d"/>
    <ds:schemaRef ds:uri="4b68c916-f9c9-43a4-bd4e-e968c2d4f9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1704</Words>
  <Characters>10739</Characters>
  <Application>Microsoft Office Word</Application>
  <DocSecurity>0</DocSecurity>
  <Lines>89</Lines>
  <Paragraphs>24</Paragraphs>
  <ScaleCrop>false</ScaleCrop>
  <HeadingPairs>
    <vt:vector size="2" baseType="variant">
      <vt:variant>
        <vt:lpstr>Titel</vt:lpstr>
      </vt:variant>
      <vt:variant>
        <vt:i4>1</vt:i4>
      </vt:variant>
    </vt:vector>
  </HeadingPairs>
  <TitlesOfParts>
    <vt:vector size="1" baseType="lpstr">
      <vt:lpstr/>
    </vt:vector>
  </TitlesOfParts>
  <Company>Leitz</Company>
  <LinksUpToDate>false</LinksUpToDate>
  <CharactersWithSpaces>12419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Agentur</dc:creator>
  <cp:keywords/>
  <cp:lastModifiedBy>Wykydal, Lisa</cp:lastModifiedBy>
  <cp:revision>22</cp:revision>
  <cp:lastPrinted>2020-09-30T17:29:00Z</cp:lastPrinted>
  <dcterms:created xsi:type="dcterms:W3CDTF">2025-03-31T20:03:00Z</dcterms:created>
  <dcterms:modified xsi:type="dcterms:W3CDTF">2026-02-25T10:20:00Z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0x01010035642D24D837784598005BBAF8C16BAE</vt:lpwstr>
  </property>
  <property fmtid="{D5CDD505-2E9C-101B-9397-08002B2CF9AE}" pid="3" name="MediaServiceImageTags">
    <vt:lpwstr/>
  </property>
  <property fmtid="{D5CDD505-2E9C-101B-9397-08002B2CF9AE}" pid="4" name="docLang">
    <vt:lpwstr>de</vt:lpwstr>
  </property>
</Properties>
</file>